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ED863" w14:textId="77777777" w:rsidR="00414D96" w:rsidRPr="00414D96" w:rsidRDefault="00414D96" w:rsidP="00414D96">
      <w:pPr>
        <w:spacing w:after="120" w:line="240" w:lineRule="auto"/>
        <w:ind w:left="720" w:hanging="720"/>
        <w:outlineLvl w:val="1"/>
        <w:rPr>
          <w:rFonts w:ascii="Arial" w:eastAsia="Arial" w:hAnsi="Arial" w:cs="Times New Roman"/>
          <w:b/>
          <w:color w:val="0070C0"/>
          <w:kern w:val="0"/>
          <w:sz w:val="32"/>
          <w:szCs w:val="32"/>
          <w14:ligatures w14:val="none"/>
        </w:rPr>
      </w:pPr>
      <w:r w:rsidRPr="00414D96">
        <w:rPr>
          <w:rFonts w:ascii="Arial" w:eastAsia="Arial" w:hAnsi="Arial" w:cs="Times New Roman"/>
          <w:b/>
          <w:color w:val="0070C0"/>
          <w:kern w:val="0"/>
          <w:sz w:val="32"/>
          <w:szCs w:val="32"/>
          <w14:ligatures w14:val="none"/>
        </w:rPr>
        <w:t>Starting anticoagulation for AF</w:t>
      </w:r>
    </w:p>
    <w:tbl>
      <w:tblPr>
        <w:tblW w:w="10206" w:type="dxa"/>
        <w:tblCellMar>
          <w:left w:w="0" w:type="dxa"/>
          <w:right w:w="0" w:type="dxa"/>
        </w:tblCellMar>
        <w:tblLook w:val="06A0" w:firstRow="1" w:lastRow="0" w:firstColumn="1" w:lastColumn="0" w:noHBand="1" w:noVBand="1"/>
      </w:tblPr>
      <w:tblGrid>
        <w:gridCol w:w="10206"/>
      </w:tblGrid>
      <w:tr w:rsidR="00414D96" w:rsidRPr="00414D96" w14:paraId="51CAC83F" w14:textId="77777777" w:rsidTr="00C97EDB">
        <w:trPr>
          <w:trHeight w:val="773"/>
        </w:trPr>
        <w:tc>
          <w:tcPr>
            <w:tcW w:w="10206" w:type="dxa"/>
            <w:shd w:val="clear" w:color="auto" w:fill="D9D9D9"/>
            <w:vAlign w:val="center"/>
          </w:tcPr>
          <w:p w14:paraId="50971782" w14:textId="77777777" w:rsidR="00414D96" w:rsidRPr="00414D96" w:rsidRDefault="00414D96" w:rsidP="00414D96">
            <w:pPr>
              <w:shd w:val="clear" w:color="auto" w:fill="D9D9D9"/>
              <w:spacing w:after="0" w:line="240" w:lineRule="auto"/>
              <w:rPr>
                <w:rFonts w:ascii="Arial" w:eastAsia="Arial" w:hAnsi="Arial" w:cs="Arial"/>
                <w:kern w:val="0"/>
                <w:lang w:val="sv-SE"/>
                <w14:ligatures w14:val="none"/>
              </w:rPr>
            </w:pPr>
            <w:r w:rsidRPr="00414D96">
              <w:rPr>
                <w:rFonts w:ascii="Arial" w:eastAsia="Arial" w:hAnsi="Arial" w:cs="Arial"/>
                <w:kern w:val="0"/>
                <w:lang w:val="sv-SE"/>
                <w14:ligatures w14:val="none"/>
              </w:rPr>
              <w:t>Dear [Dr ____],</w:t>
            </w:r>
          </w:p>
          <w:p w14:paraId="4F6DC365" w14:textId="77777777" w:rsidR="00414D96" w:rsidRPr="00414D96" w:rsidRDefault="00414D96" w:rsidP="00414D96">
            <w:pPr>
              <w:shd w:val="clear" w:color="auto" w:fill="D9D9D9"/>
              <w:spacing w:after="0" w:line="240" w:lineRule="auto"/>
              <w:rPr>
                <w:rFonts w:ascii="Arial" w:eastAsia="Arial" w:hAnsi="Arial" w:cs="Arial"/>
                <w:kern w:val="0"/>
                <w:lang w:val="sv-SE"/>
                <w14:ligatures w14:val="none"/>
              </w:rPr>
            </w:pPr>
          </w:p>
          <w:p w14:paraId="40EDEC7B" w14:textId="77777777" w:rsidR="00414D96" w:rsidRPr="00414D96" w:rsidRDefault="00414D96" w:rsidP="00414D96">
            <w:pPr>
              <w:shd w:val="clear" w:color="auto" w:fill="D9D9D9"/>
              <w:spacing w:after="0" w:line="240" w:lineRule="auto"/>
              <w:rPr>
                <w:rFonts w:ascii="Arial" w:eastAsia="Arial" w:hAnsi="Arial" w:cs="Arial"/>
                <w:kern w:val="0"/>
                <w14:ligatures w14:val="none"/>
              </w:rPr>
            </w:pPr>
            <w:r w:rsidRPr="00414D96">
              <w:rPr>
                <w:rFonts w:ascii="Arial" w:eastAsia="Arial" w:hAnsi="Arial" w:cs="Arial"/>
                <w:kern w:val="0"/>
                <w14:ligatures w14:val="none"/>
              </w:rPr>
              <w:t>Advice and guidance response pertaining to [Patient name].</w:t>
            </w:r>
          </w:p>
          <w:p w14:paraId="02960F04" w14:textId="77777777" w:rsidR="00414D96" w:rsidRPr="00414D96" w:rsidRDefault="00414D96" w:rsidP="00414D96">
            <w:pPr>
              <w:shd w:val="clear" w:color="auto" w:fill="D9D9D9"/>
              <w:spacing w:after="0" w:line="240" w:lineRule="auto"/>
              <w:rPr>
                <w:rFonts w:ascii="Arial" w:eastAsia="Arial" w:hAnsi="Arial" w:cs="Arial"/>
                <w:kern w:val="0"/>
                <w14:ligatures w14:val="none"/>
              </w:rPr>
            </w:pPr>
          </w:p>
        </w:tc>
      </w:tr>
      <w:tr w:rsidR="00414D96" w:rsidRPr="00414D96" w14:paraId="7605C610" w14:textId="77777777" w:rsidTr="00C97EDB">
        <w:trPr>
          <w:trHeight w:val="27"/>
        </w:trPr>
        <w:tc>
          <w:tcPr>
            <w:tcW w:w="10206" w:type="dxa"/>
            <w:shd w:val="clear" w:color="auto" w:fill="ADFFE5"/>
            <w:vAlign w:val="center"/>
          </w:tcPr>
          <w:p w14:paraId="6B70F0C7" w14:textId="77777777" w:rsidR="00414D96" w:rsidRPr="00414D96" w:rsidRDefault="00414D96" w:rsidP="00414D96">
            <w:pPr>
              <w:spacing w:after="120" w:line="240" w:lineRule="auto"/>
              <w:rPr>
                <w:rFonts w:ascii="Arial" w:eastAsia="MS Mincho" w:hAnsi="Arial" w:cs="Arial"/>
                <w:i/>
                <w:iCs/>
                <w:color w:val="181717"/>
                <w:kern w:val="0"/>
                <w14:ligatures w14:val="none"/>
              </w:rPr>
            </w:pPr>
          </w:p>
          <w:p w14:paraId="66D1F59B" w14:textId="77777777" w:rsidR="00414D96" w:rsidRPr="00414D96" w:rsidRDefault="00414D96" w:rsidP="00414D96">
            <w:pPr>
              <w:numPr>
                <w:ilvl w:val="0"/>
                <w:numId w:val="5"/>
              </w:numPr>
              <w:spacing w:after="0" w:line="257" w:lineRule="auto"/>
              <w:contextualSpacing/>
              <w:rPr>
                <w:rFonts w:ascii="Arial" w:eastAsia="Calibri" w:hAnsi="Arial" w:cs="Arial"/>
                <w:kern w:val="0"/>
                <w14:ligatures w14:val="none"/>
              </w:rPr>
            </w:pPr>
            <w:r w:rsidRPr="00414D96">
              <w:rPr>
                <w:rFonts w:ascii="Arial" w:eastAsia="Calibri" w:hAnsi="Arial" w:cs="Arial"/>
                <w:kern w:val="0"/>
                <w14:ligatures w14:val="none"/>
              </w:rPr>
              <w:t xml:space="preserve">Use the </w:t>
            </w:r>
            <w:r w:rsidRPr="00414D96">
              <w:rPr>
                <w:rFonts w:ascii="Arial" w:eastAsia="Calibri" w:hAnsi="Arial" w:cs="Arial"/>
                <w:b/>
                <w:bCs/>
                <w:kern w:val="0"/>
                <w14:ligatures w14:val="none"/>
              </w:rPr>
              <w:t>CHA</w:t>
            </w:r>
            <w:r w:rsidRPr="00414D96">
              <w:rPr>
                <w:rFonts w:ascii="Arial" w:eastAsia="Calibri" w:hAnsi="Arial" w:cs="Arial"/>
                <w:b/>
                <w:bCs/>
                <w:kern w:val="0"/>
                <w:vertAlign w:val="subscript"/>
                <w14:ligatures w14:val="none"/>
              </w:rPr>
              <w:t>2</w:t>
            </w:r>
            <w:r w:rsidRPr="00414D96">
              <w:rPr>
                <w:rFonts w:ascii="Arial" w:eastAsia="Calibri" w:hAnsi="Arial" w:cs="Arial"/>
                <w:b/>
                <w:bCs/>
                <w:kern w:val="0"/>
                <w14:ligatures w14:val="none"/>
              </w:rPr>
              <w:t>DS</w:t>
            </w:r>
            <w:r w:rsidRPr="00414D96">
              <w:rPr>
                <w:rFonts w:ascii="Arial" w:eastAsia="Calibri" w:hAnsi="Arial" w:cs="Arial"/>
                <w:b/>
                <w:bCs/>
                <w:kern w:val="0"/>
                <w:vertAlign w:val="subscript"/>
                <w14:ligatures w14:val="none"/>
              </w:rPr>
              <w:t>2</w:t>
            </w:r>
            <w:r w:rsidRPr="00414D96">
              <w:rPr>
                <w:rFonts w:ascii="Arial" w:eastAsia="Calibri" w:hAnsi="Arial" w:cs="Arial"/>
                <w:b/>
                <w:bCs/>
                <w:kern w:val="0"/>
                <w14:ligatures w14:val="none"/>
              </w:rPr>
              <w:t xml:space="preserve">-VA </w:t>
            </w:r>
            <w:r w:rsidRPr="00414D96">
              <w:rPr>
                <w:rFonts w:ascii="Arial" w:eastAsia="Calibri" w:hAnsi="Arial" w:cs="Arial"/>
                <w:kern w:val="0"/>
                <w14:ligatures w14:val="none"/>
              </w:rPr>
              <w:t xml:space="preserve">score </w:t>
            </w:r>
            <w:hyperlink r:id="rId8">
              <w:r w:rsidRPr="00414D96">
                <w:rPr>
                  <w:rFonts w:ascii="Arial" w:eastAsia="Calibri" w:hAnsi="Arial" w:cs="Arial"/>
                  <w:color w:val="0563C1"/>
                  <w:kern w:val="0"/>
                  <w:u w:val="single"/>
                  <w14:ligatures w14:val="none"/>
                </w:rPr>
                <w:t>CHA</w:t>
              </w:r>
              <w:r w:rsidRPr="00414D96">
                <w:rPr>
                  <w:rFonts w:ascii="Cambria Math" w:eastAsia="Calibri" w:hAnsi="Cambria Math" w:cs="Cambria Math"/>
                  <w:color w:val="0563C1"/>
                  <w:kern w:val="0"/>
                  <w:u w:val="single"/>
                  <w14:ligatures w14:val="none"/>
                </w:rPr>
                <w:t>₂</w:t>
              </w:r>
              <w:r w:rsidRPr="00414D96">
                <w:rPr>
                  <w:rFonts w:ascii="Arial" w:eastAsia="Calibri" w:hAnsi="Arial" w:cs="Arial"/>
                  <w:color w:val="0563C1"/>
                  <w:kern w:val="0"/>
                  <w:u w:val="single"/>
                  <w14:ligatures w14:val="none"/>
                </w:rPr>
                <w:t>DS</w:t>
              </w:r>
              <w:r w:rsidRPr="00414D96">
                <w:rPr>
                  <w:rFonts w:ascii="Cambria Math" w:eastAsia="Calibri" w:hAnsi="Cambria Math" w:cs="Cambria Math"/>
                  <w:color w:val="0563C1"/>
                  <w:kern w:val="0"/>
                  <w:u w:val="single"/>
                  <w14:ligatures w14:val="none"/>
                </w:rPr>
                <w:t>₂</w:t>
              </w:r>
              <w:r w:rsidRPr="00414D96">
                <w:rPr>
                  <w:rFonts w:ascii="Arial" w:eastAsia="Calibri" w:hAnsi="Arial" w:cs="Arial"/>
                  <w:color w:val="0563C1"/>
                  <w:kern w:val="0"/>
                  <w:u w:val="single"/>
                  <w14:ligatures w14:val="none"/>
                </w:rPr>
                <w:t>-VA Score Calculator</w:t>
              </w:r>
            </w:hyperlink>
            <w:r w:rsidRPr="00414D96">
              <w:rPr>
                <w:rFonts w:ascii="Arial" w:eastAsia="Calibri" w:hAnsi="Arial" w:cs="Arial"/>
                <w:kern w:val="0"/>
                <w14:ligatures w14:val="none"/>
              </w:rPr>
              <w:t xml:space="preserve"> to determine stroke risk and</w:t>
            </w:r>
            <w:r w:rsidRPr="00414D96">
              <w:rPr>
                <w:rFonts w:ascii="Arial" w:eastAsia="Calibri" w:hAnsi="Arial" w:cs="Arial"/>
                <w:b/>
                <w:bCs/>
                <w:kern w:val="0"/>
                <w14:ligatures w14:val="none"/>
              </w:rPr>
              <w:t xml:space="preserve"> </w:t>
            </w:r>
            <w:r w:rsidRPr="00414D96">
              <w:rPr>
                <w:rFonts w:ascii="Arial" w:eastAsia="Calibri" w:hAnsi="Arial" w:cs="Arial"/>
                <w:kern w:val="0"/>
                <w14:ligatures w14:val="none"/>
              </w:rPr>
              <w:t>assess bleeding and address modifiable</w:t>
            </w:r>
            <w:r w:rsidRPr="00414D96">
              <w:rPr>
                <w:rFonts w:ascii="Arial" w:eastAsia="Calibri" w:hAnsi="Arial" w:cs="Arial"/>
                <w:kern w:val="0"/>
                <w:u w:val="single"/>
                <w14:ligatures w14:val="none"/>
              </w:rPr>
              <w:t xml:space="preserve"> bleeding</w:t>
            </w:r>
            <w:r w:rsidRPr="00414D96">
              <w:rPr>
                <w:rFonts w:ascii="Arial" w:eastAsia="Calibri" w:hAnsi="Arial" w:cs="Arial"/>
                <w:kern w:val="0"/>
                <w14:ligatures w14:val="none"/>
              </w:rPr>
              <w:t xml:space="preserve"> risk factors. This has replaced the CHA</w:t>
            </w:r>
            <w:r w:rsidRPr="00414D96">
              <w:rPr>
                <w:rFonts w:ascii="Arial" w:eastAsia="Calibri" w:hAnsi="Arial" w:cs="Arial"/>
                <w:kern w:val="0"/>
                <w:vertAlign w:val="subscript"/>
                <w14:ligatures w14:val="none"/>
              </w:rPr>
              <w:t>2</w:t>
            </w:r>
            <w:r w:rsidRPr="00414D96">
              <w:rPr>
                <w:rFonts w:ascii="Arial" w:eastAsia="Calibri" w:hAnsi="Arial" w:cs="Arial"/>
                <w:kern w:val="0"/>
                <w14:ligatures w14:val="none"/>
              </w:rPr>
              <w:t>DS</w:t>
            </w:r>
            <w:r w:rsidRPr="00414D96">
              <w:rPr>
                <w:rFonts w:ascii="Arial" w:eastAsia="Calibri" w:hAnsi="Arial" w:cs="Arial"/>
                <w:kern w:val="0"/>
                <w:vertAlign w:val="subscript"/>
                <w14:ligatures w14:val="none"/>
              </w:rPr>
              <w:t>2</w:t>
            </w:r>
            <w:r w:rsidRPr="00414D96">
              <w:rPr>
                <w:rFonts w:ascii="Arial" w:eastAsia="Calibri" w:hAnsi="Arial" w:cs="Arial"/>
                <w:kern w:val="0"/>
                <w14:ligatures w14:val="none"/>
              </w:rPr>
              <w:t>-VASc score (note: the newer CHA</w:t>
            </w:r>
            <w:r w:rsidRPr="00414D96">
              <w:rPr>
                <w:rFonts w:ascii="Cambria Math" w:eastAsia="Calibri" w:hAnsi="Cambria Math" w:cs="Cambria Math"/>
                <w:kern w:val="0"/>
                <w14:ligatures w14:val="none"/>
              </w:rPr>
              <w:t>₂</w:t>
            </w:r>
            <w:r w:rsidRPr="00414D96">
              <w:rPr>
                <w:rFonts w:ascii="Arial" w:eastAsia="Calibri" w:hAnsi="Arial" w:cs="Arial"/>
                <w:kern w:val="0"/>
                <w14:ligatures w14:val="none"/>
              </w:rPr>
              <w:t>DS</w:t>
            </w:r>
            <w:r w:rsidRPr="00414D96">
              <w:rPr>
                <w:rFonts w:ascii="Cambria Math" w:eastAsia="Calibri" w:hAnsi="Cambria Math" w:cs="Cambria Math"/>
                <w:kern w:val="0"/>
                <w14:ligatures w14:val="none"/>
              </w:rPr>
              <w:t>₂</w:t>
            </w:r>
            <w:r w:rsidRPr="00414D96">
              <w:rPr>
                <w:rFonts w:ascii="Arial" w:eastAsia="Calibri" w:hAnsi="Arial" w:cs="Arial"/>
                <w:kern w:val="0"/>
                <w14:ligatures w14:val="none"/>
              </w:rPr>
              <w:t>-VA score removes sex criterion to avoid over anticoagulating women and uses a uniform threshold of ≥1 for both sexes). Anticoagulant to be offered where CHA</w:t>
            </w:r>
            <w:r w:rsidRPr="00414D96">
              <w:rPr>
                <w:rFonts w:ascii="Arial" w:eastAsia="Calibri" w:hAnsi="Arial" w:cs="Arial"/>
                <w:kern w:val="0"/>
                <w:vertAlign w:val="subscript"/>
                <w14:ligatures w14:val="none"/>
              </w:rPr>
              <w:t>2</w:t>
            </w:r>
            <w:r w:rsidRPr="00414D96">
              <w:rPr>
                <w:rFonts w:ascii="Arial" w:eastAsia="Calibri" w:hAnsi="Arial" w:cs="Arial"/>
                <w:kern w:val="0"/>
                <w14:ligatures w14:val="none"/>
              </w:rPr>
              <w:t>DS</w:t>
            </w:r>
            <w:r w:rsidRPr="00414D96">
              <w:rPr>
                <w:rFonts w:ascii="Arial" w:eastAsia="Calibri" w:hAnsi="Arial" w:cs="Arial"/>
                <w:kern w:val="0"/>
                <w:vertAlign w:val="subscript"/>
                <w14:ligatures w14:val="none"/>
              </w:rPr>
              <w:t>2</w:t>
            </w:r>
            <w:r w:rsidRPr="00414D96">
              <w:rPr>
                <w:rFonts w:ascii="Arial" w:eastAsia="Calibri" w:hAnsi="Arial" w:cs="Arial"/>
                <w:kern w:val="0"/>
                <w14:ligatures w14:val="none"/>
              </w:rPr>
              <w:t xml:space="preserve"> -VA is ≥ 1 unless major contraindication.</w:t>
            </w:r>
          </w:p>
          <w:p w14:paraId="1FC82A21" w14:textId="77777777" w:rsidR="00414D96" w:rsidRPr="00414D96" w:rsidRDefault="00414D96" w:rsidP="00414D96">
            <w:pPr>
              <w:numPr>
                <w:ilvl w:val="0"/>
                <w:numId w:val="4"/>
              </w:numPr>
              <w:spacing w:after="0" w:line="257" w:lineRule="auto"/>
              <w:contextualSpacing/>
              <w:rPr>
                <w:rFonts w:ascii="Arial" w:eastAsia="Calibri" w:hAnsi="Arial" w:cs="Arial"/>
                <w:kern w:val="0"/>
                <w14:ligatures w14:val="none"/>
              </w:rPr>
            </w:pPr>
            <w:r w:rsidRPr="00414D96">
              <w:rPr>
                <w:rFonts w:ascii="Arial" w:eastAsia="Calibri" w:hAnsi="Arial" w:cs="Arial"/>
                <w:kern w:val="0"/>
                <w14:ligatures w14:val="none"/>
              </w:rPr>
              <w:t xml:space="preserve">Use DOAC at correct dose (see BNF) as first line however patients with mechanical heart valves or moderate/severe mitral stenosis are unsuitable for DOAC and should be anticoagulated with warfarin instead. </w:t>
            </w:r>
          </w:p>
          <w:p w14:paraId="5D050044" w14:textId="77777777" w:rsidR="00414D96" w:rsidRPr="00414D96" w:rsidRDefault="00414D96" w:rsidP="00414D96">
            <w:pPr>
              <w:numPr>
                <w:ilvl w:val="0"/>
                <w:numId w:val="3"/>
              </w:numPr>
              <w:spacing w:after="0" w:line="257" w:lineRule="auto"/>
              <w:contextualSpacing/>
              <w:rPr>
                <w:rFonts w:ascii="Arial" w:eastAsia="Calibri" w:hAnsi="Arial" w:cs="Arial"/>
                <w:kern w:val="0"/>
                <w14:ligatures w14:val="none"/>
              </w:rPr>
            </w:pPr>
            <w:r w:rsidRPr="00414D96">
              <w:rPr>
                <w:rFonts w:ascii="Arial" w:eastAsia="Calibri" w:hAnsi="Arial" w:cs="Arial"/>
                <w:kern w:val="0"/>
                <w14:ligatures w14:val="none"/>
              </w:rPr>
              <w:t>Oral anticoagulation is recommended in patients with AF and structural heart disease (e.g.: hypertrophic cardiomyopathy or cardiac amyloid) irrespective of their CHA</w:t>
            </w:r>
            <w:r w:rsidRPr="00414D96">
              <w:rPr>
                <w:rFonts w:ascii="Arial" w:eastAsia="Calibri" w:hAnsi="Arial" w:cs="Arial"/>
                <w:kern w:val="0"/>
                <w:vertAlign w:val="subscript"/>
                <w14:ligatures w14:val="none"/>
              </w:rPr>
              <w:t>2</w:t>
            </w:r>
            <w:r w:rsidRPr="00414D96">
              <w:rPr>
                <w:rFonts w:ascii="Arial" w:eastAsia="Calibri" w:hAnsi="Arial" w:cs="Arial"/>
                <w:kern w:val="0"/>
                <w14:ligatures w14:val="none"/>
              </w:rPr>
              <w:t>DS</w:t>
            </w:r>
            <w:r w:rsidRPr="00414D96">
              <w:rPr>
                <w:rFonts w:ascii="Arial" w:eastAsia="Calibri" w:hAnsi="Arial" w:cs="Arial"/>
                <w:kern w:val="0"/>
                <w:vertAlign w:val="subscript"/>
                <w14:ligatures w14:val="none"/>
              </w:rPr>
              <w:t>2</w:t>
            </w:r>
            <w:r w:rsidRPr="00414D96">
              <w:rPr>
                <w:rFonts w:ascii="Arial" w:eastAsia="Calibri" w:hAnsi="Arial" w:cs="Arial"/>
                <w:kern w:val="0"/>
                <w14:ligatures w14:val="none"/>
              </w:rPr>
              <w:t xml:space="preserve">-VA score. </w:t>
            </w:r>
          </w:p>
          <w:p w14:paraId="23E80719" w14:textId="77777777" w:rsidR="00414D96" w:rsidRPr="00414D96" w:rsidRDefault="00414D96" w:rsidP="00414D96">
            <w:pPr>
              <w:numPr>
                <w:ilvl w:val="0"/>
                <w:numId w:val="2"/>
              </w:numPr>
              <w:spacing w:after="0" w:line="257" w:lineRule="auto"/>
              <w:contextualSpacing/>
              <w:rPr>
                <w:rFonts w:ascii="Arial" w:eastAsia="Calibri" w:hAnsi="Arial" w:cs="Arial"/>
                <w:kern w:val="0"/>
                <w14:ligatures w14:val="none"/>
              </w:rPr>
            </w:pPr>
            <w:r w:rsidRPr="00414D96">
              <w:rPr>
                <w:rFonts w:ascii="Arial" w:eastAsia="Calibri" w:hAnsi="Arial" w:cs="Arial"/>
                <w:b/>
                <w:bCs/>
                <w:kern w:val="0"/>
                <w14:ligatures w14:val="none"/>
              </w:rPr>
              <w:t>Please initiate oral anticoagulation without delay once AF diagnosis is made if this is indicated. Do NOT wait for referral to cardiology clinic or anticoagulation clinic.</w:t>
            </w:r>
            <w:r w:rsidRPr="00414D96">
              <w:rPr>
                <w:rFonts w:ascii="Arial" w:eastAsia="Calibri" w:hAnsi="Arial" w:cs="Arial"/>
                <w:kern w:val="0"/>
                <w14:ligatures w14:val="none"/>
              </w:rPr>
              <w:t xml:space="preserve"> </w:t>
            </w:r>
          </w:p>
          <w:p w14:paraId="17650E1F" w14:textId="77777777" w:rsidR="00414D96" w:rsidRPr="00414D96" w:rsidRDefault="00414D96" w:rsidP="00414D96">
            <w:pPr>
              <w:numPr>
                <w:ilvl w:val="0"/>
                <w:numId w:val="1"/>
              </w:numPr>
              <w:spacing w:after="0" w:line="257" w:lineRule="auto"/>
              <w:contextualSpacing/>
              <w:rPr>
                <w:rFonts w:ascii="Arial" w:eastAsia="Calibri" w:hAnsi="Arial" w:cs="Arial"/>
                <w:kern w:val="0"/>
                <w14:ligatures w14:val="none"/>
              </w:rPr>
            </w:pPr>
            <w:r w:rsidRPr="00414D96">
              <w:rPr>
                <w:rFonts w:ascii="Arial" w:eastAsia="Calibri" w:hAnsi="Arial" w:cs="Arial"/>
                <w:kern w:val="0"/>
                <w14:ligatures w14:val="none"/>
              </w:rPr>
              <w:t>In patients with low stroke risk where anticoagulation is not started, individualised periodic reassessment should be undertaken to re-evaluate the suitability of anticoagulation e.g. when the patient turns 65yrs old or develop hypertension, DM, peripheral arterial disease, IHD, cerebrovascular disease or heart failure.</w:t>
            </w:r>
          </w:p>
          <w:p w14:paraId="1ADB6C0B" w14:textId="77777777" w:rsidR="00414D96" w:rsidRPr="00414D96" w:rsidRDefault="00414D96" w:rsidP="00414D96">
            <w:pPr>
              <w:numPr>
                <w:ilvl w:val="0"/>
                <w:numId w:val="1"/>
              </w:numPr>
              <w:spacing w:after="0" w:line="240" w:lineRule="auto"/>
              <w:contextualSpacing/>
              <w:rPr>
                <w:rFonts w:ascii="Arial" w:eastAsia="Calibri" w:hAnsi="Arial" w:cs="Arial"/>
                <w:kern w:val="0"/>
                <w14:ligatures w14:val="none"/>
              </w:rPr>
            </w:pPr>
            <w:r w:rsidRPr="00414D96">
              <w:rPr>
                <w:rFonts w:ascii="Arial" w:eastAsia="Calibri" w:hAnsi="Arial" w:cs="Arial"/>
                <w:kern w:val="0"/>
                <w14:ligatures w14:val="none"/>
              </w:rPr>
              <w:t>Scores such as HAS-BLED or ORBIT score may be helpful in assessing bleeding risk and to identify and address bleeding risk factors.</w:t>
            </w:r>
          </w:p>
          <w:p w14:paraId="6ECC9EFC" w14:textId="77777777" w:rsidR="00414D96" w:rsidRPr="00414D96" w:rsidRDefault="00414D96" w:rsidP="00414D96">
            <w:pPr>
              <w:spacing w:after="0" w:line="257" w:lineRule="auto"/>
              <w:ind w:left="720"/>
              <w:contextualSpacing/>
              <w:rPr>
                <w:rFonts w:ascii="Arial" w:eastAsia="Calibri" w:hAnsi="Arial" w:cs="Arial"/>
                <w:kern w:val="0"/>
                <w14:ligatures w14:val="none"/>
              </w:rPr>
            </w:pPr>
          </w:p>
          <w:p w14:paraId="3AFC2435" w14:textId="75E1ADDC" w:rsidR="00414D96" w:rsidRPr="00414D96" w:rsidRDefault="00414D96" w:rsidP="00414D96">
            <w:pPr>
              <w:spacing w:after="120" w:line="240" w:lineRule="auto"/>
              <w:rPr>
                <w:rFonts w:ascii="Arial" w:eastAsia="MS Mincho" w:hAnsi="Arial" w:cs="Arial"/>
                <w:i/>
                <w:color w:val="181717"/>
                <w:kern w:val="24"/>
                <w14:textFill>
                  <w14:solidFill>
                    <w14:srgbClr w14:val="181717">
                      <w14:lumMod w14:val="10000"/>
                    </w14:srgbClr>
                  </w14:solidFill>
                </w14:textFill>
                <w14:ligatures w14:val="none"/>
              </w:rPr>
            </w:pPr>
            <w:r w:rsidRPr="00414D96">
              <w:rPr>
                <w:rFonts w:ascii="Arial" w:eastAsia="MS Mincho" w:hAnsi="Arial" w:cs="Arial"/>
                <w:i/>
                <w:iCs/>
                <w:color w:val="181717"/>
                <w:kern w:val="24"/>
                <w14:textFill>
                  <w14:solidFill>
                    <w14:srgbClr w14:val="181717">
                      <w14:lumMod w14:val="10000"/>
                    </w14:srgbClr>
                  </w14:solidFill>
                </w14:textFill>
                <w14:ligatures w14:val="none"/>
              </w:rPr>
              <w:t xml:space="preserve">For further advice on the management of patients with AF in primary care </w:t>
            </w:r>
            <w:r w:rsidR="00D8742B" w:rsidRPr="00D8742B">
              <w:rPr>
                <w:rFonts w:ascii="Arial" w:eastAsia="MS Mincho" w:hAnsi="Arial" w:cs="Arial"/>
                <w:i/>
                <w:iCs/>
                <w:color w:val="181717"/>
                <w:kern w:val="24"/>
                <w14:textFill>
                  <w14:solidFill>
                    <w14:srgbClr w14:val="181717">
                      <w14:lumMod w14:val="10000"/>
                    </w14:srgbClr>
                  </w14:solidFill>
                </w14:textFill>
                <w14:ligatures w14:val="none"/>
              </w:rPr>
              <w:t>AF pre-referral optimisation pre-referral guide (link to be added when published).</w:t>
            </w:r>
          </w:p>
        </w:tc>
      </w:tr>
      <w:tr w:rsidR="00414D96" w:rsidRPr="00414D96" w14:paraId="6DCCB358" w14:textId="77777777" w:rsidTr="00C97EDB">
        <w:trPr>
          <w:trHeight w:val="27"/>
        </w:trPr>
        <w:tc>
          <w:tcPr>
            <w:tcW w:w="10206" w:type="dxa"/>
            <w:shd w:val="clear" w:color="auto" w:fill="F6C2D2"/>
            <w:vAlign w:val="center"/>
          </w:tcPr>
          <w:p w14:paraId="568C5896" w14:textId="77777777" w:rsidR="00414D96" w:rsidRPr="00414D96" w:rsidRDefault="00414D96" w:rsidP="0084188E">
            <w:pPr>
              <w:shd w:val="clear" w:color="auto" w:fill="F6C2D2"/>
              <w:spacing w:after="0"/>
              <w:contextualSpacing/>
              <w:rPr>
                <w:rFonts w:ascii="Arial" w:eastAsia="Arial" w:hAnsi="Arial" w:cs="Arial"/>
                <w:b/>
                <w:bCs/>
                <w:kern w:val="0"/>
                <w14:ligatures w14:val="none"/>
              </w:rPr>
            </w:pPr>
            <w:r w:rsidRPr="00414D96">
              <w:rPr>
                <w:rFonts w:ascii="Arial" w:eastAsia="Arial" w:hAnsi="Arial" w:cs="Arial"/>
                <w:b/>
                <w:bCs/>
                <w:kern w:val="0"/>
                <w14:ligatures w14:val="none"/>
              </w:rPr>
              <w:t>If anticoagulation is not possible:</w:t>
            </w:r>
          </w:p>
          <w:p w14:paraId="612F473C" w14:textId="77777777" w:rsidR="00414D96" w:rsidRPr="00414D96" w:rsidRDefault="00414D96" w:rsidP="00414D96">
            <w:pPr>
              <w:shd w:val="clear" w:color="auto" w:fill="F6C2D2"/>
              <w:spacing w:after="120"/>
              <w:rPr>
                <w:rFonts w:ascii="Arial" w:eastAsia="Arial" w:hAnsi="Arial" w:cs="Arial"/>
                <w:kern w:val="0"/>
                <w14:ligatures w14:val="none"/>
              </w:rPr>
            </w:pPr>
            <w:r w:rsidRPr="00414D96">
              <w:rPr>
                <w:rFonts w:ascii="Arial" w:eastAsia="Arial" w:hAnsi="Arial" w:cs="Arial"/>
                <w:kern w:val="0"/>
                <w14:ligatures w14:val="none"/>
              </w:rPr>
              <w:t xml:space="preserve">For most patients, the benefit of anticoagulation outweighs the bleeding risk. Do not use antiplatelet therapy as an alternative to anticoagulation. All efforts should be made to mitigate bleeding risk(s) to allow oral anticoagulation. A referral to a left atrial appendage occlusion </w:t>
            </w:r>
            <w:r w:rsidRPr="00275C50">
              <w:rPr>
                <w:rFonts w:ascii="Arial" w:eastAsia="Arial" w:hAnsi="Arial" w:cs="Arial"/>
                <w:kern w:val="0"/>
                <w14:ligatures w14:val="none"/>
              </w:rPr>
              <w:t>(LAAO</w:t>
            </w:r>
            <w:r w:rsidRPr="00414D96">
              <w:rPr>
                <w:rFonts w:ascii="Arial" w:eastAsia="Arial" w:hAnsi="Arial" w:cs="Arial"/>
                <w:kern w:val="0"/>
                <w14:ligatures w14:val="none"/>
              </w:rPr>
              <w:t>) implanting centre for discussions around LAAO device in patients with contraindication to oral anticoagulation is appropriate if patients are willing and considered suitable for an invasive approach.</w:t>
            </w:r>
          </w:p>
        </w:tc>
      </w:tr>
      <w:tr w:rsidR="00414D96" w:rsidRPr="00414D96" w14:paraId="2D75D605" w14:textId="77777777" w:rsidTr="00C97EDB">
        <w:trPr>
          <w:trHeight w:val="27"/>
        </w:trPr>
        <w:tc>
          <w:tcPr>
            <w:tcW w:w="10206" w:type="dxa"/>
            <w:shd w:val="clear" w:color="auto" w:fill="C2E3FF"/>
            <w:vAlign w:val="center"/>
          </w:tcPr>
          <w:p w14:paraId="61091C0C" w14:textId="77777777" w:rsidR="00414D96" w:rsidRDefault="00414D96" w:rsidP="00414D96">
            <w:pPr>
              <w:spacing w:after="0" w:line="240" w:lineRule="auto"/>
              <w:ind w:right="140"/>
              <w:contextualSpacing/>
              <w:rPr>
                <w:rFonts w:ascii="Arial" w:eastAsia="MS Mincho" w:hAnsi="Arial" w:cs="Arial"/>
                <w:b/>
                <w:bCs/>
                <w:color w:val="181717"/>
                <w:kern w:val="24"/>
                <w:lang w:eastAsia="en-GB"/>
                <w14:textFill>
                  <w14:solidFill>
                    <w14:srgbClr w14:val="181717">
                      <w14:lumMod w14:val="10000"/>
                    </w14:srgbClr>
                  </w14:solidFill>
                </w14:textFill>
                <w14:ligatures w14:val="none"/>
              </w:rPr>
            </w:pPr>
            <w:r w:rsidRPr="00414D96">
              <w:rPr>
                <w:rFonts w:ascii="Arial" w:eastAsia="MS Mincho" w:hAnsi="Arial" w:cs="Arial"/>
                <w:b/>
                <w:bCs/>
                <w:color w:val="181717"/>
                <w:kern w:val="24"/>
                <w:lang w:eastAsia="en-GB"/>
                <w14:textFill>
                  <w14:solidFill>
                    <w14:srgbClr w14:val="181717">
                      <w14:lumMod w14:val="10000"/>
                    </w14:srgbClr>
                  </w14:solidFill>
                </w14:textFill>
                <w14:ligatures w14:val="none"/>
              </w:rPr>
              <w:t>Links to relevant national guidance, local guidelines and pathways:</w:t>
            </w:r>
          </w:p>
          <w:p w14:paraId="378A50C8" w14:textId="77777777" w:rsidR="004F6169" w:rsidRPr="004F6169" w:rsidRDefault="004F6169" w:rsidP="004F6169">
            <w:pPr>
              <w:pStyle w:val="ListParagraph"/>
              <w:numPr>
                <w:ilvl w:val="0"/>
                <w:numId w:val="6"/>
              </w:numPr>
              <w:spacing w:after="0"/>
              <w:ind w:left="714" w:hanging="357"/>
              <w:rPr>
                <w:rFonts w:ascii="Arial" w:eastAsia="Arial" w:hAnsi="Arial" w:cs="Arial"/>
                <w:kern w:val="0"/>
                <w14:ligatures w14:val="none"/>
              </w:rPr>
            </w:pPr>
            <w:r w:rsidRPr="004F6169">
              <w:rPr>
                <w:rFonts w:ascii="Arial" w:eastAsia="Arial" w:hAnsi="Arial" w:cs="Arial"/>
                <w:kern w:val="0"/>
                <w14:ligatures w14:val="none"/>
              </w:rPr>
              <w:t>Link to AF pre-referral optimisation PRG ((link to be added when published).</w:t>
            </w:r>
          </w:p>
          <w:p w14:paraId="6A117DDE" w14:textId="77777777" w:rsidR="00414D96" w:rsidRPr="00414D96" w:rsidRDefault="00414D96" w:rsidP="00414D96">
            <w:pPr>
              <w:numPr>
                <w:ilvl w:val="0"/>
                <w:numId w:val="6"/>
              </w:numPr>
              <w:shd w:val="clear" w:color="auto" w:fill="BDDEFF"/>
              <w:spacing w:after="0" w:line="240" w:lineRule="auto"/>
              <w:contextualSpacing/>
              <w:rPr>
                <w:rFonts w:ascii="Arial" w:eastAsia="Arial" w:hAnsi="Arial" w:cs="Arial"/>
                <w:kern w:val="0"/>
                <w14:ligatures w14:val="none"/>
              </w:rPr>
            </w:pPr>
            <w:hyperlink r:id="rId9" w:history="1">
              <w:r w:rsidRPr="00414D96">
                <w:rPr>
                  <w:rFonts w:ascii="Arial" w:eastAsia="Arial" w:hAnsi="Arial" w:cs="Arial"/>
                  <w:color w:val="003087"/>
                  <w:kern w:val="0"/>
                  <w:u w:val="single"/>
                  <w14:ligatures w14:val="none"/>
                </w:rPr>
                <w:t>GIRFT Atrial fibrillation pathway</w:t>
              </w:r>
            </w:hyperlink>
          </w:p>
          <w:p w14:paraId="3C16AFF3" w14:textId="77777777" w:rsidR="00414D96" w:rsidRPr="00414D96" w:rsidRDefault="00414D96" w:rsidP="00414D96">
            <w:pPr>
              <w:numPr>
                <w:ilvl w:val="0"/>
                <w:numId w:val="6"/>
              </w:numPr>
              <w:shd w:val="clear" w:color="auto" w:fill="BDDEFF"/>
              <w:spacing w:after="0" w:line="240" w:lineRule="auto"/>
              <w:contextualSpacing/>
              <w:rPr>
                <w:rFonts w:ascii="Arial" w:eastAsia="Arial" w:hAnsi="Arial" w:cs="Arial"/>
                <w:kern w:val="0"/>
                <w14:ligatures w14:val="none"/>
              </w:rPr>
            </w:pPr>
            <w:hyperlink r:id="rId10" w:tgtFrame="_blank" w:history="1">
              <w:r w:rsidRPr="00414D96">
                <w:rPr>
                  <w:rFonts w:ascii="Arial" w:eastAsia="Arial" w:hAnsi="Arial" w:cs="Arial"/>
                  <w:color w:val="003087"/>
                  <w:kern w:val="0"/>
                  <w:u w:val="single"/>
                  <w14:ligatures w14:val="none"/>
                </w:rPr>
                <w:t>NICE CKS: Atrial fibrillation - Health topics A to Z</w:t>
              </w:r>
            </w:hyperlink>
            <w:r w:rsidRPr="00414D96">
              <w:rPr>
                <w:rFonts w:ascii="Arial" w:eastAsia="Arial" w:hAnsi="Arial" w:cs="Arial"/>
                <w:kern w:val="0"/>
                <w14:ligatures w14:val="none"/>
              </w:rPr>
              <w:t> </w:t>
            </w:r>
          </w:p>
          <w:p w14:paraId="4D68D23F" w14:textId="77777777" w:rsidR="00414D96" w:rsidRPr="00414D96" w:rsidRDefault="00414D96" w:rsidP="00414D96">
            <w:pPr>
              <w:numPr>
                <w:ilvl w:val="0"/>
                <w:numId w:val="6"/>
              </w:numPr>
              <w:shd w:val="clear" w:color="auto" w:fill="BDDEFF"/>
              <w:spacing w:after="0" w:line="240" w:lineRule="auto"/>
              <w:contextualSpacing/>
              <w:rPr>
                <w:rFonts w:ascii="Arial" w:eastAsia="Arial" w:hAnsi="Arial" w:cs="Arial"/>
                <w:kern w:val="0"/>
                <w14:ligatures w14:val="none"/>
              </w:rPr>
            </w:pPr>
            <w:hyperlink r:id="rId11" w:tgtFrame="_blank" w:history="1">
              <w:r w:rsidRPr="00414D96">
                <w:rPr>
                  <w:rFonts w:ascii="Arial" w:eastAsia="Arial" w:hAnsi="Arial" w:cs="Arial"/>
                  <w:color w:val="003087"/>
                  <w:kern w:val="0"/>
                  <w:u w:val="single"/>
                  <w14:ligatures w14:val="none"/>
                </w:rPr>
                <w:t>NICE Guideline 196 - Atrial fibrillation: diagnosis and management</w:t>
              </w:r>
            </w:hyperlink>
            <w:r w:rsidRPr="00414D96">
              <w:rPr>
                <w:rFonts w:ascii="Arial" w:eastAsia="Arial" w:hAnsi="Arial" w:cs="Arial"/>
                <w:kern w:val="0"/>
                <w14:ligatures w14:val="none"/>
              </w:rPr>
              <w:t> </w:t>
            </w:r>
          </w:p>
          <w:p w14:paraId="495693FA" w14:textId="77777777" w:rsidR="00414D96" w:rsidRPr="00414D96" w:rsidRDefault="00414D96" w:rsidP="00414D96">
            <w:pPr>
              <w:numPr>
                <w:ilvl w:val="0"/>
                <w:numId w:val="6"/>
              </w:numPr>
              <w:shd w:val="clear" w:color="auto" w:fill="BDDEFF"/>
              <w:spacing w:after="0" w:line="240" w:lineRule="auto"/>
              <w:contextualSpacing/>
              <w:rPr>
                <w:rFonts w:ascii="Arial" w:eastAsia="Arial" w:hAnsi="Arial" w:cs="Arial"/>
                <w:color w:val="003087"/>
                <w:kern w:val="0"/>
                <w:u w:val="single"/>
                <w14:ligatures w14:val="none"/>
              </w:rPr>
            </w:pPr>
            <w:hyperlink r:id="rId12" w:tgtFrame="_blank" w:history="1">
              <w:r w:rsidRPr="00414D96">
                <w:rPr>
                  <w:rFonts w:ascii="Arial" w:eastAsia="Arial" w:hAnsi="Arial" w:cs="Arial"/>
                  <w:color w:val="003087"/>
                  <w:kern w:val="0"/>
                  <w:u w:val="single"/>
                  <w14:ligatures w14:val="none"/>
                </w:rPr>
                <w:t xml:space="preserve">NICE HealthTech guidance 606: </w:t>
              </w:r>
              <w:proofErr w:type="spellStart"/>
              <w:r w:rsidRPr="00414D96">
                <w:rPr>
                  <w:rFonts w:ascii="Arial" w:eastAsia="Arial" w:hAnsi="Arial" w:cs="Arial"/>
                  <w:color w:val="003087"/>
                  <w:kern w:val="0"/>
                  <w:u w:val="single"/>
                  <w14:ligatures w14:val="none"/>
                </w:rPr>
                <w:t>KardiaMobile</w:t>
              </w:r>
              <w:proofErr w:type="spellEnd"/>
              <w:r w:rsidRPr="00414D96">
                <w:rPr>
                  <w:rFonts w:ascii="Arial" w:eastAsia="Arial" w:hAnsi="Arial" w:cs="Arial"/>
                  <w:color w:val="003087"/>
                  <w:kern w:val="0"/>
                  <w:u w:val="single"/>
                  <w14:ligatures w14:val="none"/>
                </w:rPr>
                <w:t xml:space="preserve"> for detecting atrial fibrillation</w:t>
              </w:r>
            </w:hyperlink>
          </w:p>
          <w:p w14:paraId="1977B68A" w14:textId="77777777" w:rsidR="00414D96" w:rsidRPr="00414D96" w:rsidRDefault="00414D96" w:rsidP="00414D96">
            <w:pPr>
              <w:numPr>
                <w:ilvl w:val="0"/>
                <w:numId w:val="6"/>
              </w:numPr>
              <w:shd w:val="clear" w:color="auto" w:fill="BDDEFF"/>
              <w:spacing w:after="0" w:line="240" w:lineRule="auto"/>
              <w:contextualSpacing/>
              <w:rPr>
                <w:rFonts w:ascii="Arial" w:eastAsia="Arial" w:hAnsi="Arial" w:cs="Arial"/>
                <w:color w:val="003087"/>
                <w:kern w:val="0"/>
                <w:u w:val="single"/>
                <w14:ligatures w14:val="none"/>
              </w:rPr>
            </w:pPr>
            <w:hyperlink r:id="rId13" w:history="1">
              <w:r w:rsidRPr="00414D96">
                <w:rPr>
                  <w:rFonts w:ascii="Arial" w:eastAsia="Arial" w:hAnsi="Arial" w:cs="Arial"/>
                  <w:color w:val="003087"/>
                  <w:kern w:val="0"/>
                  <w:u w:val="single"/>
                  <w14:ligatures w14:val="none"/>
                </w:rPr>
                <w:t>ESC Guidelines for the management of atrial fibrillation</w:t>
              </w:r>
            </w:hyperlink>
          </w:p>
          <w:p w14:paraId="20A28202" w14:textId="77777777" w:rsidR="00414D96" w:rsidRPr="00414D96" w:rsidRDefault="00414D96" w:rsidP="00414D96">
            <w:pPr>
              <w:numPr>
                <w:ilvl w:val="0"/>
                <w:numId w:val="6"/>
              </w:numPr>
              <w:shd w:val="clear" w:color="auto" w:fill="BDDEFF"/>
              <w:spacing w:after="0" w:line="240" w:lineRule="auto"/>
              <w:contextualSpacing/>
              <w:rPr>
                <w:rFonts w:ascii="Arial" w:eastAsia="Arial" w:hAnsi="Arial" w:cs="Arial"/>
                <w:color w:val="003087"/>
                <w:kern w:val="0"/>
                <w:u w:val="single"/>
                <w14:ligatures w14:val="none"/>
              </w:rPr>
            </w:pPr>
            <w:hyperlink r:id="rId14" w:history="1">
              <w:r w:rsidRPr="00414D96">
                <w:rPr>
                  <w:rFonts w:ascii="Arial" w:eastAsia="Arial" w:hAnsi="Arial" w:cs="Arial"/>
                  <w:color w:val="003087"/>
                  <w:kern w:val="0"/>
                  <w:u w:val="single"/>
                  <w14:ligatures w14:val="none"/>
                </w:rPr>
                <w:t>CHA</w:t>
              </w:r>
              <w:r w:rsidRPr="00414D96">
                <w:rPr>
                  <w:rFonts w:ascii="Cambria Math" w:eastAsia="Arial" w:hAnsi="Cambria Math" w:cs="Cambria Math"/>
                  <w:color w:val="003087"/>
                  <w:kern w:val="0"/>
                  <w:u w:val="single"/>
                  <w14:ligatures w14:val="none"/>
                </w:rPr>
                <w:t>₂</w:t>
              </w:r>
              <w:r w:rsidRPr="00414D96">
                <w:rPr>
                  <w:rFonts w:ascii="Arial" w:eastAsia="Arial" w:hAnsi="Arial" w:cs="Arial"/>
                  <w:color w:val="003087"/>
                  <w:kern w:val="0"/>
                  <w:u w:val="single"/>
                  <w14:ligatures w14:val="none"/>
                </w:rPr>
                <w:t>DS</w:t>
              </w:r>
              <w:r w:rsidRPr="00414D96">
                <w:rPr>
                  <w:rFonts w:ascii="Cambria Math" w:eastAsia="Arial" w:hAnsi="Cambria Math" w:cs="Cambria Math"/>
                  <w:color w:val="003087"/>
                  <w:kern w:val="0"/>
                  <w:u w:val="single"/>
                  <w14:ligatures w14:val="none"/>
                </w:rPr>
                <w:t>₂</w:t>
              </w:r>
              <w:r w:rsidRPr="00414D96">
                <w:rPr>
                  <w:rFonts w:ascii="Arial" w:eastAsia="Arial" w:hAnsi="Arial" w:cs="Arial"/>
                  <w:color w:val="003087"/>
                  <w:kern w:val="0"/>
                  <w:u w:val="single"/>
                  <w14:ligatures w14:val="none"/>
                </w:rPr>
                <w:t>-VA Score Calculator</w:t>
              </w:r>
            </w:hyperlink>
          </w:p>
          <w:p w14:paraId="15625135" w14:textId="77777777" w:rsidR="00414D96" w:rsidRPr="00414D96" w:rsidRDefault="00414D96" w:rsidP="00414D96">
            <w:pPr>
              <w:numPr>
                <w:ilvl w:val="0"/>
                <w:numId w:val="6"/>
              </w:numPr>
              <w:shd w:val="clear" w:color="auto" w:fill="BDDEFF"/>
              <w:spacing w:after="0" w:line="240" w:lineRule="auto"/>
              <w:contextualSpacing/>
              <w:rPr>
                <w:rFonts w:ascii="Arial" w:eastAsia="Arial" w:hAnsi="Arial" w:cs="Arial"/>
                <w:color w:val="003087"/>
                <w:kern w:val="0"/>
                <w:u w:val="single"/>
                <w14:ligatures w14:val="none"/>
              </w:rPr>
            </w:pPr>
            <w:hyperlink r:id="rId15" w:history="1">
              <w:r w:rsidRPr="00414D96">
                <w:rPr>
                  <w:rFonts w:ascii="Arial" w:eastAsia="Arial" w:hAnsi="Arial" w:cs="Arial"/>
                  <w:color w:val="003087"/>
                  <w:kern w:val="0"/>
                  <w:u w:val="single"/>
                  <w14:ligatures w14:val="none"/>
                </w:rPr>
                <w:t>Primary Care Cardiovascular Society</w:t>
              </w:r>
            </w:hyperlink>
          </w:p>
          <w:p w14:paraId="77D226DB" w14:textId="77777777" w:rsidR="00414D96" w:rsidRPr="00414D96" w:rsidRDefault="00414D96" w:rsidP="00414D96">
            <w:pPr>
              <w:numPr>
                <w:ilvl w:val="0"/>
                <w:numId w:val="6"/>
              </w:numPr>
              <w:shd w:val="clear" w:color="auto" w:fill="BDDEFF"/>
              <w:spacing w:after="0" w:line="240" w:lineRule="auto"/>
              <w:contextualSpacing/>
              <w:rPr>
                <w:rFonts w:ascii="Arial" w:eastAsia="Arial" w:hAnsi="Arial" w:cs="Arial"/>
                <w:color w:val="003087"/>
                <w:kern w:val="0"/>
                <w:u w:val="single"/>
                <w14:ligatures w14:val="none"/>
              </w:rPr>
            </w:pPr>
            <w:hyperlink r:id="rId16" w:tgtFrame="_blank" w:history="1">
              <w:r w:rsidRPr="00414D96">
                <w:rPr>
                  <w:rFonts w:ascii="Arial" w:eastAsia="Arial" w:hAnsi="Arial" w:cs="Arial"/>
                  <w:color w:val="003087"/>
                  <w:kern w:val="0"/>
                  <w:u w:val="single"/>
                  <w14:ligatures w14:val="none"/>
                </w:rPr>
                <w:t>BMJ Best Practice: Established atrial fibrillation - Symptoms, diagnosis and treatment</w:t>
              </w:r>
            </w:hyperlink>
          </w:p>
          <w:p w14:paraId="5429A022" w14:textId="77777777" w:rsidR="00414D96" w:rsidRPr="00414D96" w:rsidRDefault="00414D96" w:rsidP="00414D96">
            <w:pPr>
              <w:spacing w:after="0" w:line="240" w:lineRule="auto"/>
              <w:ind w:right="142"/>
              <w:contextualSpacing/>
              <w:rPr>
                <w:rFonts w:ascii="Arial" w:eastAsia="Arial" w:hAnsi="Arial" w:cs="Arial"/>
                <w:b/>
                <w:bCs/>
                <w:kern w:val="0"/>
                <w14:ligatures w14:val="none"/>
              </w:rPr>
            </w:pPr>
          </w:p>
          <w:p w14:paraId="5BF12CDD" w14:textId="77777777" w:rsidR="00414D96" w:rsidRPr="00414D96" w:rsidRDefault="00414D96" w:rsidP="00414D96">
            <w:pPr>
              <w:spacing w:after="0" w:line="240" w:lineRule="auto"/>
              <w:ind w:right="142"/>
              <w:contextualSpacing/>
              <w:rPr>
                <w:rFonts w:ascii="Arial" w:eastAsia="Arial" w:hAnsi="Arial" w:cs="Arial"/>
                <w:b/>
                <w:bCs/>
                <w:kern w:val="0"/>
                <w14:ligatures w14:val="none"/>
              </w:rPr>
            </w:pPr>
            <w:r w:rsidRPr="00414D96">
              <w:rPr>
                <w:rFonts w:ascii="Arial" w:eastAsia="Arial" w:hAnsi="Arial" w:cs="Arial"/>
                <w:b/>
                <w:bCs/>
                <w:kern w:val="0"/>
                <w14:ligatures w14:val="none"/>
              </w:rPr>
              <w:t>Resources for patients:</w:t>
            </w:r>
          </w:p>
          <w:p w14:paraId="4E53056F" w14:textId="77777777" w:rsidR="00414D96" w:rsidRPr="00414D96" w:rsidRDefault="00414D96" w:rsidP="00414D96">
            <w:pPr>
              <w:numPr>
                <w:ilvl w:val="0"/>
                <w:numId w:val="6"/>
              </w:numPr>
              <w:shd w:val="clear" w:color="auto" w:fill="BDDEFF"/>
              <w:spacing w:after="0" w:line="240" w:lineRule="auto"/>
              <w:contextualSpacing/>
              <w:rPr>
                <w:rFonts w:ascii="Arial" w:eastAsia="Arial" w:hAnsi="Arial" w:cs="Arial"/>
                <w:kern w:val="0"/>
                <w14:ligatures w14:val="none"/>
              </w:rPr>
            </w:pPr>
            <w:hyperlink r:id="rId17" w:history="1">
              <w:r w:rsidRPr="00414D96">
                <w:rPr>
                  <w:rFonts w:ascii="Arial" w:eastAsia="Arial" w:hAnsi="Arial" w:cs="Arial"/>
                  <w:color w:val="003087"/>
                  <w:kern w:val="0"/>
                  <w:u w:val="single"/>
                  <w14:ligatures w14:val="none"/>
                </w:rPr>
                <w:t>British Heart Foundation: Atrial fibrillation</w:t>
              </w:r>
            </w:hyperlink>
            <w:r w:rsidRPr="00414D96">
              <w:rPr>
                <w:rFonts w:ascii="Arial" w:eastAsia="Arial" w:hAnsi="Arial" w:cs="Arial"/>
                <w:kern w:val="0"/>
                <w14:ligatures w14:val="none"/>
              </w:rPr>
              <w:t xml:space="preserve">   </w:t>
            </w:r>
          </w:p>
          <w:p w14:paraId="6204436C" w14:textId="77777777" w:rsidR="00414D96" w:rsidRPr="00414D96" w:rsidRDefault="00414D96" w:rsidP="00414D96">
            <w:pPr>
              <w:numPr>
                <w:ilvl w:val="0"/>
                <w:numId w:val="6"/>
              </w:numPr>
              <w:shd w:val="clear" w:color="auto" w:fill="BDDEFF"/>
              <w:spacing w:after="0" w:line="240" w:lineRule="auto"/>
              <w:contextualSpacing/>
              <w:rPr>
                <w:rFonts w:ascii="Arial" w:eastAsia="Arial" w:hAnsi="Arial" w:cs="Arial"/>
                <w:kern w:val="0"/>
                <w14:ligatures w14:val="none"/>
              </w:rPr>
            </w:pPr>
            <w:hyperlink r:id="rId18" w:history="1">
              <w:r w:rsidRPr="00414D96">
                <w:rPr>
                  <w:rFonts w:ascii="Arial" w:eastAsia="Arial" w:hAnsi="Arial" w:cs="Arial"/>
                  <w:color w:val="003087"/>
                  <w:kern w:val="0"/>
                  <w:u w:val="single"/>
                  <w14:ligatures w14:val="none"/>
                </w:rPr>
                <w:t>NHS: Atrial fibrillation - Conditions A to Z</w:t>
              </w:r>
            </w:hyperlink>
          </w:p>
          <w:p w14:paraId="589B66BE" w14:textId="77777777" w:rsidR="00414D96" w:rsidRPr="00414D96" w:rsidRDefault="00414D96" w:rsidP="00414D96">
            <w:pPr>
              <w:numPr>
                <w:ilvl w:val="0"/>
                <w:numId w:val="6"/>
              </w:numPr>
              <w:shd w:val="clear" w:color="auto" w:fill="BDDEFF"/>
              <w:spacing w:after="0" w:line="240" w:lineRule="auto"/>
              <w:contextualSpacing/>
              <w:rPr>
                <w:rFonts w:ascii="Arial" w:eastAsia="Arial" w:hAnsi="Arial" w:cs="Arial"/>
                <w:kern w:val="0"/>
                <w14:ligatures w14:val="none"/>
              </w:rPr>
            </w:pPr>
            <w:hyperlink r:id="rId19" w:history="1">
              <w:r w:rsidRPr="00414D96">
                <w:rPr>
                  <w:rFonts w:ascii="Arial" w:eastAsia="Arial" w:hAnsi="Arial" w:cs="Arial"/>
                  <w:color w:val="003087"/>
                  <w:kern w:val="0"/>
                  <w:u w:val="single"/>
                  <w14:ligatures w14:val="none"/>
                </w:rPr>
                <w:t>AFA association: Patient information leaflet</w:t>
              </w:r>
            </w:hyperlink>
          </w:p>
          <w:p w14:paraId="5CC15F10" w14:textId="77777777" w:rsidR="00414D96" w:rsidRPr="00414D96" w:rsidRDefault="00414D96" w:rsidP="00414D96">
            <w:pPr>
              <w:numPr>
                <w:ilvl w:val="0"/>
                <w:numId w:val="6"/>
              </w:numPr>
              <w:shd w:val="clear" w:color="auto" w:fill="BDDEFF"/>
              <w:spacing w:after="0" w:line="240" w:lineRule="auto"/>
              <w:contextualSpacing/>
              <w:rPr>
                <w:rFonts w:ascii="Arial" w:eastAsia="Arial" w:hAnsi="Arial" w:cs="Arial"/>
                <w:kern w:val="0"/>
                <w14:ligatures w14:val="none"/>
              </w:rPr>
            </w:pPr>
            <w:hyperlink r:id="rId20" w:history="1">
              <w:r w:rsidRPr="00414D96">
                <w:rPr>
                  <w:rFonts w:ascii="Arial" w:eastAsia="Arial" w:hAnsi="Arial" w:cs="Arial"/>
                  <w:color w:val="003087"/>
                  <w:kern w:val="0"/>
                  <w:u w:val="single"/>
                  <w14:ligatures w14:val="none"/>
                </w:rPr>
                <w:t>Home - Arrhythmia Alliance - UK</w:t>
              </w:r>
            </w:hyperlink>
          </w:p>
          <w:p w14:paraId="0168D311" w14:textId="77777777" w:rsidR="00414D96" w:rsidRPr="00414D96" w:rsidRDefault="00414D96" w:rsidP="00414D96">
            <w:pPr>
              <w:shd w:val="clear" w:color="auto" w:fill="BDDEFF"/>
              <w:spacing w:after="0" w:line="240" w:lineRule="auto"/>
              <w:ind w:left="720"/>
              <w:contextualSpacing/>
              <w:rPr>
                <w:rFonts w:ascii="Arial" w:eastAsia="Arial" w:hAnsi="Arial" w:cs="Arial"/>
                <w:kern w:val="0"/>
                <w14:ligatures w14:val="none"/>
              </w:rPr>
            </w:pPr>
          </w:p>
        </w:tc>
      </w:tr>
      <w:tr w:rsidR="00414D96" w:rsidRPr="00414D96" w14:paraId="5D80884C" w14:textId="77777777" w:rsidTr="00C97EDB">
        <w:trPr>
          <w:trHeight w:val="70"/>
        </w:trPr>
        <w:tc>
          <w:tcPr>
            <w:tcW w:w="10206" w:type="dxa"/>
            <w:shd w:val="clear" w:color="auto" w:fill="D9D9D9"/>
            <w:vAlign w:val="center"/>
          </w:tcPr>
          <w:p w14:paraId="1CA0430E" w14:textId="77777777" w:rsidR="00414D96" w:rsidRDefault="00414D96" w:rsidP="00414D96">
            <w:pPr>
              <w:shd w:val="clear" w:color="auto" w:fill="D9D9D9"/>
              <w:spacing w:after="0" w:line="240" w:lineRule="auto"/>
              <w:rPr>
                <w:rFonts w:ascii="Arial" w:eastAsia="Arial" w:hAnsi="Arial" w:cs="Arial"/>
                <w:kern w:val="0"/>
                <w14:ligatures w14:val="none"/>
              </w:rPr>
            </w:pPr>
            <w:r w:rsidRPr="00414D96">
              <w:rPr>
                <w:rFonts w:ascii="Arial" w:eastAsia="Arial" w:hAnsi="Arial" w:cs="Arial"/>
                <w:kern w:val="0"/>
                <w14:ligatures w14:val="none"/>
              </w:rPr>
              <w:lastRenderedPageBreak/>
              <w:t>If referring back, please state that the referral has already been through Advice and Guidance and include previous correspondence so we don’t duplicate advice.</w:t>
            </w:r>
          </w:p>
          <w:p w14:paraId="54DB4330" w14:textId="77777777" w:rsidR="0084188E" w:rsidRPr="00414D96" w:rsidRDefault="0084188E" w:rsidP="00414D96">
            <w:pPr>
              <w:shd w:val="clear" w:color="auto" w:fill="D9D9D9"/>
              <w:spacing w:after="0" w:line="240" w:lineRule="auto"/>
              <w:rPr>
                <w:rFonts w:ascii="Arial" w:eastAsia="Arial" w:hAnsi="Arial" w:cs="Arial"/>
                <w:kern w:val="0"/>
                <w14:ligatures w14:val="none"/>
              </w:rPr>
            </w:pPr>
          </w:p>
          <w:p w14:paraId="4B3928C5" w14:textId="77777777" w:rsidR="00414D96" w:rsidRPr="00414D96" w:rsidRDefault="00414D96" w:rsidP="00414D96">
            <w:pPr>
              <w:shd w:val="clear" w:color="auto" w:fill="D9D9D9"/>
              <w:spacing w:after="0" w:line="240" w:lineRule="auto"/>
              <w:rPr>
                <w:rFonts w:ascii="Arial" w:eastAsia="Arial" w:hAnsi="Arial" w:cs="Arial"/>
                <w:kern w:val="0"/>
                <w14:ligatures w14:val="none"/>
              </w:rPr>
            </w:pPr>
            <w:r w:rsidRPr="00414D96">
              <w:rPr>
                <w:rFonts w:ascii="Arial" w:eastAsia="Arial" w:hAnsi="Arial" w:cs="Arial"/>
                <w:kern w:val="0"/>
                <w14:ligatures w14:val="none"/>
              </w:rPr>
              <w:t>With kind regards,</w:t>
            </w:r>
          </w:p>
          <w:p w14:paraId="6ADDE3FE" w14:textId="77777777" w:rsidR="00414D96" w:rsidRPr="00414D96" w:rsidRDefault="00414D96" w:rsidP="00414D96">
            <w:pPr>
              <w:shd w:val="clear" w:color="auto" w:fill="D9D9D9"/>
              <w:spacing w:after="0" w:line="240" w:lineRule="auto"/>
              <w:rPr>
                <w:rFonts w:ascii="Arial" w:eastAsia="Arial" w:hAnsi="Arial" w:cs="Arial"/>
                <w:kern w:val="0"/>
                <w14:ligatures w14:val="none"/>
              </w:rPr>
            </w:pPr>
            <w:r w:rsidRPr="00414D96">
              <w:rPr>
                <w:rFonts w:ascii="Arial" w:eastAsia="Arial" w:hAnsi="Arial" w:cs="Arial"/>
                <w:kern w:val="0"/>
                <w14:ligatures w14:val="none"/>
              </w:rPr>
              <w:t>[Responding clinician name and role]</w:t>
            </w:r>
          </w:p>
        </w:tc>
      </w:tr>
    </w:tbl>
    <w:p w14:paraId="3902C9C0" w14:textId="006C132C" w:rsidR="00C47DEC" w:rsidRDefault="00C47DEC" w:rsidP="00414D96"/>
    <w:sectPr w:rsidR="00C47DEC" w:rsidSect="00414D96">
      <w:pgSz w:w="11906" w:h="16838"/>
      <w:pgMar w:top="993" w:right="1440"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7857FB"/>
    <w:multiLevelType w:val="hybridMultilevel"/>
    <w:tmpl w:val="6E60CCEC"/>
    <w:lvl w:ilvl="0" w:tplc="FBA0EE60">
      <w:start w:val="1"/>
      <w:numFmt w:val="bullet"/>
      <w:lvlText w:val=""/>
      <w:lvlJc w:val="left"/>
      <w:pPr>
        <w:ind w:left="720" w:hanging="360"/>
      </w:pPr>
      <w:rPr>
        <w:rFonts w:ascii="Symbol" w:hAnsi="Symbol" w:hint="default"/>
      </w:rPr>
    </w:lvl>
    <w:lvl w:ilvl="1" w:tplc="5C9E7BF8">
      <w:start w:val="1"/>
      <w:numFmt w:val="bullet"/>
      <w:lvlText w:val="o"/>
      <w:lvlJc w:val="left"/>
      <w:pPr>
        <w:ind w:left="1440" w:hanging="360"/>
      </w:pPr>
      <w:rPr>
        <w:rFonts w:ascii="Courier New" w:hAnsi="Courier New" w:hint="default"/>
      </w:rPr>
    </w:lvl>
    <w:lvl w:ilvl="2" w:tplc="42B209F2">
      <w:start w:val="1"/>
      <w:numFmt w:val="bullet"/>
      <w:lvlText w:val=""/>
      <w:lvlJc w:val="left"/>
      <w:pPr>
        <w:ind w:left="2160" w:hanging="360"/>
      </w:pPr>
      <w:rPr>
        <w:rFonts w:ascii="Wingdings" w:hAnsi="Wingdings" w:hint="default"/>
      </w:rPr>
    </w:lvl>
    <w:lvl w:ilvl="3" w:tplc="08B0B976">
      <w:start w:val="1"/>
      <w:numFmt w:val="bullet"/>
      <w:lvlText w:val=""/>
      <w:lvlJc w:val="left"/>
      <w:pPr>
        <w:ind w:left="2880" w:hanging="360"/>
      </w:pPr>
      <w:rPr>
        <w:rFonts w:ascii="Symbol" w:hAnsi="Symbol" w:hint="default"/>
      </w:rPr>
    </w:lvl>
    <w:lvl w:ilvl="4" w:tplc="67DA9470">
      <w:start w:val="1"/>
      <w:numFmt w:val="bullet"/>
      <w:lvlText w:val="o"/>
      <w:lvlJc w:val="left"/>
      <w:pPr>
        <w:ind w:left="3600" w:hanging="360"/>
      </w:pPr>
      <w:rPr>
        <w:rFonts w:ascii="Courier New" w:hAnsi="Courier New" w:hint="default"/>
      </w:rPr>
    </w:lvl>
    <w:lvl w:ilvl="5" w:tplc="1C5E9F24">
      <w:start w:val="1"/>
      <w:numFmt w:val="bullet"/>
      <w:lvlText w:val=""/>
      <w:lvlJc w:val="left"/>
      <w:pPr>
        <w:ind w:left="4320" w:hanging="360"/>
      </w:pPr>
      <w:rPr>
        <w:rFonts w:ascii="Wingdings" w:hAnsi="Wingdings" w:hint="default"/>
      </w:rPr>
    </w:lvl>
    <w:lvl w:ilvl="6" w:tplc="9F70F2E4">
      <w:start w:val="1"/>
      <w:numFmt w:val="bullet"/>
      <w:lvlText w:val=""/>
      <w:lvlJc w:val="left"/>
      <w:pPr>
        <w:ind w:left="5040" w:hanging="360"/>
      </w:pPr>
      <w:rPr>
        <w:rFonts w:ascii="Symbol" w:hAnsi="Symbol" w:hint="default"/>
      </w:rPr>
    </w:lvl>
    <w:lvl w:ilvl="7" w:tplc="B5E49AD6">
      <w:start w:val="1"/>
      <w:numFmt w:val="bullet"/>
      <w:lvlText w:val="o"/>
      <w:lvlJc w:val="left"/>
      <w:pPr>
        <w:ind w:left="5760" w:hanging="360"/>
      </w:pPr>
      <w:rPr>
        <w:rFonts w:ascii="Courier New" w:hAnsi="Courier New" w:hint="default"/>
      </w:rPr>
    </w:lvl>
    <w:lvl w:ilvl="8" w:tplc="934C54DE">
      <w:start w:val="1"/>
      <w:numFmt w:val="bullet"/>
      <w:lvlText w:val=""/>
      <w:lvlJc w:val="left"/>
      <w:pPr>
        <w:ind w:left="6480" w:hanging="360"/>
      </w:pPr>
      <w:rPr>
        <w:rFonts w:ascii="Wingdings" w:hAnsi="Wingdings" w:hint="default"/>
      </w:rPr>
    </w:lvl>
  </w:abstractNum>
  <w:abstractNum w:abstractNumId="1" w15:restartNumberingAfterBreak="0">
    <w:nsid w:val="44390ABE"/>
    <w:multiLevelType w:val="hybridMultilevel"/>
    <w:tmpl w:val="B97EC48A"/>
    <w:lvl w:ilvl="0" w:tplc="7F44B7D0">
      <w:start w:val="1"/>
      <w:numFmt w:val="bullet"/>
      <w:lvlText w:val=""/>
      <w:lvlJc w:val="left"/>
      <w:pPr>
        <w:ind w:left="720" w:hanging="360"/>
      </w:pPr>
      <w:rPr>
        <w:rFonts w:ascii="Symbol" w:hAnsi="Symbol" w:hint="default"/>
      </w:rPr>
    </w:lvl>
    <w:lvl w:ilvl="1" w:tplc="5B5E81B2">
      <w:start w:val="1"/>
      <w:numFmt w:val="bullet"/>
      <w:lvlText w:val="o"/>
      <w:lvlJc w:val="left"/>
      <w:pPr>
        <w:ind w:left="1440" w:hanging="360"/>
      </w:pPr>
      <w:rPr>
        <w:rFonts w:ascii="Courier New" w:hAnsi="Courier New" w:hint="default"/>
      </w:rPr>
    </w:lvl>
    <w:lvl w:ilvl="2" w:tplc="FD960AB0">
      <w:start w:val="1"/>
      <w:numFmt w:val="bullet"/>
      <w:lvlText w:val=""/>
      <w:lvlJc w:val="left"/>
      <w:pPr>
        <w:ind w:left="2160" w:hanging="360"/>
      </w:pPr>
      <w:rPr>
        <w:rFonts w:ascii="Wingdings" w:hAnsi="Wingdings" w:hint="default"/>
      </w:rPr>
    </w:lvl>
    <w:lvl w:ilvl="3" w:tplc="4C946126">
      <w:start w:val="1"/>
      <w:numFmt w:val="bullet"/>
      <w:lvlText w:val=""/>
      <w:lvlJc w:val="left"/>
      <w:pPr>
        <w:ind w:left="2880" w:hanging="360"/>
      </w:pPr>
      <w:rPr>
        <w:rFonts w:ascii="Symbol" w:hAnsi="Symbol" w:hint="default"/>
      </w:rPr>
    </w:lvl>
    <w:lvl w:ilvl="4" w:tplc="874E5F30">
      <w:start w:val="1"/>
      <w:numFmt w:val="bullet"/>
      <w:lvlText w:val="o"/>
      <w:lvlJc w:val="left"/>
      <w:pPr>
        <w:ind w:left="3600" w:hanging="360"/>
      </w:pPr>
      <w:rPr>
        <w:rFonts w:ascii="Courier New" w:hAnsi="Courier New" w:hint="default"/>
      </w:rPr>
    </w:lvl>
    <w:lvl w:ilvl="5" w:tplc="0F966682">
      <w:start w:val="1"/>
      <w:numFmt w:val="bullet"/>
      <w:lvlText w:val=""/>
      <w:lvlJc w:val="left"/>
      <w:pPr>
        <w:ind w:left="4320" w:hanging="360"/>
      </w:pPr>
      <w:rPr>
        <w:rFonts w:ascii="Wingdings" w:hAnsi="Wingdings" w:hint="default"/>
      </w:rPr>
    </w:lvl>
    <w:lvl w:ilvl="6" w:tplc="E0E8C09A">
      <w:start w:val="1"/>
      <w:numFmt w:val="bullet"/>
      <w:lvlText w:val=""/>
      <w:lvlJc w:val="left"/>
      <w:pPr>
        <w:ind w:left="5040" w:hanging="360"/>
      </w:pPr>
      <w:rPr>
        <w:rFonts w:ascii="Symbol" w:hAnsi="Symbol" w:hint="default"/>
      </w:rPr>
    </w:lvl>
    <w:lvl w:ilvl="7" w:tplc="8F2E5FEA">
      <w:start w:val="1"/>
      <w:numFmt w:val="bullet"/>
      <w:lvlText w:val="o"/>
      <w:lvlJc w:val="left"/>
      <w:pPr>
        <w:ind w:left="5760" w:hanging="360"/>
      </w:pPr>
      <w:rPr>
        <w:rFonts w:ascii="Courier New" w:hAnsi="Courier New" w:hint="default"/>
      </w:rPr>
    </w:lvl>
    <w:lvl w:ilvl="8" w:tplc="F69421F8">
      <w:start w:val="1"/>
      <w:numFmt w:val="bullet"/>
      <w:lvlText w:val=""/>
      <w:lvlJc w:val="left"/>
      <w:pPr>
        <w:ind w:left="6480" w:hanging="360"/>
      </w:pPr>
      <w:rPr>
        <w:rFonts w:ascii="Wingdings" w:hAnsi="Wingdings" w:hint="default"/>
      </w:rPr>
    </w:lvl>
  </w:abstractNum>
  <w:abstractNum w:abstractNumId="2" w15:restartNumberingAfterBreak="0">
    <w:nsid w:val="47FADCBD"/>
    <w:multiLevelType w:val="hybridMultilevel"/>
    <w:tmpl w:val="23C82BD4"/>
    <w:lvl w:ilvl="0" w:tplc="E05A9F40">
      <w:start w:val="1"/>
      <w:numFmt w:val="bullet"/>
      <w:lvlText w:val=""/>
      <w:lvlJc w:val="left"/>
      <w:pPr>
        <w:ind w:left="720" w:hanging="360"/>
      </w:pPr>
      <w:rPr>
        <w:rFonts w:ascii="Symbol" w:hAnsi="Symbol" w:hint="default"/>
      </w:rPr>
    </w:lvl>
    <w:lvl w:ilvl="1" w:tplc="C0B468D2">
      <w:start w:val="1"/>
      <w:numFmt w:val="bullet"/>
      <w:lvlText w:val="o"/>
      <w:lvlJc w:val="left"/>
      <w:pPr>
        <w:ind w:left="1440" w:hanging="360"/>
      </w:pPr>
      <w:rPr>
        <w:rFonts w:ascii="Courier New" w:hAnsi="Courier New" w:hint="default"/>
      </w:rPr>
    </w:lvl>
    <w:lvl w:ilvl="2" w:tplc="D2546072">
      <w:start w:val="1"/>
      <w:numFmt w:val="bullet"/>
      <w:lvlText w:val=""/>
      <w:lvlJc w:val="left"/>
      <w:pPr>
        <w:ind w:left="2160" w:hanging="360"/>
      </w:pPr>
      <w:rPr>
        <w:rFonts w:ascii="Wingdings" w:hAnsi="Wingdings" w:hint="default"/>
      </w:rPr>
    </w:lvl>
    <w:lvl w:ilvl="3" w:tplc="6062F702">
      <w:start w:val="1"/>
      <w:numFmt w:val="bullet"/>
      <w:lvlText w:val=""/>
      <w:lvlJc w:val="left"/>
      <w:pPr>
        <w:ind w:left="2880" w:hanging="360"/>
      </w:pPr>
      <w:rPr>
        <w:rFonts w:ascii="Symbol" w:hAnsi="Symbol" w:hint="default"/>
      </w:rPr>
    </w:lvl>
    <w:lvl w:ilvl="4" w:tplc="BFBAF048">
      <w:start w:val="1"/>
      <w:numFmt w:val="bullet"/>
      <w:lvlText w:val="o"/>
      <w:lvlJc w:val="left"/>
      <w:pPr>
        <w:ind w:left="3600" w:hanging="360"/>
      </w:pPr>
      <w:rPr>
        <w:rFonts w:ascii="Courier New" w:hAnsi="Courier New" w:hint="default"/>
      </w:rPr>
    </w:lvl>
    <w:lvl w:ilvl="5" w:tplc="A7087044">
      <w:start w:val="1"/>
      <w:numFmt w:val="bullet"/>
      <w:lvlText w:val=""/>
      <w:lvlJc w:val="left"/>
      <w:pPr>
        <w:ind w:left="4320" w:hanging="360"/>
      </w:pPr>
      <w:rPr>
        <w:rFonts w:ascii="Wingdings" w:hAnsi="Wingdings" w:hint="default"/>
      </w:rPr>
    </w:lvl>
    <w:lvl w:ilvl="6" w:tplc="6BA02FEA">
      <w:start w:val="1"/>
      <w:numFmt w:val="bullet"/>
      <w:lvlText w:val=""/>
      <w:lvlJc w:val="left"/>
      <w:pPr>
        <w:ind w:left="5040" w:hanging="360"/>
      </w:pPr>
      <w:rPr>
        <w:rFonts w:ascii="Symbol" w:hAnsi="Symbol" w:hint="default"/>
      </w:rPr>
    </w:lvl>
    <w:lvl w:ilvl="7" w:tplc="76983420">
      <w:start w:val="1"/>
      <w:numFmt w:val="bullet"/>
      <w:lvlText w:val="o"/>
      <w:lvlJc w:val="left"/>
      <w:pPr>
        <w:ind w:left="5760" w:hanging="360"/>
      </w:pPr>
      <w:rPr>
        <w:rFonts w:ascii="Courier New" w:hAnsi="Courier New" w:hint="default"/>
      </w:rPr>
    </w:lvl>
    <w:lvl w:ilvl="8" w:tplc="334C6BD2">
      <w:start w:val="1"/>
      <w:numFmt w:val="bullet"/>
      <w:lvlText w:val=""/>
      <w:lvlJc w:val="left"/>
      <w:pPr>
        <w:ind w:left="6480" w:hanging="360"/>
      </w:pPr>
      <w:rPr>
        <w:rFonts w:ascii="Wingdings" w:hAnsi="Wingdings" w:hint="default"/>
      </w:rPr>
    </w:lvl>
  </w:abstractNum>
  <w:abstractNum w:abstractNumId="3" w15:restartNumberingAfterBreak="0">
    <w:nsid w:val="4D46A3AE"/>
    <w:multiLevelType w:val="hybridMultilevel"/>
    <w:tmpl w:val="EC74B7C8"/>
    <w:lvl w:ilvl="0" w:tplc="0E16A76C">
      <w:start w:val="1"/>
      <w:numFmt w:val="bullet"/>
      <w:lvlText w:val=""/>
      <w:lvlJc w:val="left"/>
      <w:pPr>
        <w:ind w:left="720" w:hanging="360"/>
      </w:pPr>
      <w:rPr>
        <w:rFonts w:ascii="Symbol" w:hAnsi="Symbol" w:hint="default"/>
      </w:rPr>
    </w:lvl>
    <w:lvl w:ilvl="1" w:tplc="73003F80">
      <w:start w:val="1"/>
      <w:numFmt w:val="bullet"/>
      <w:lvlText w:val="o"/>
      <w:lvlJc w:val="left"/>
      <w:pPr>
        <w:ind w:left="1440" w:hanging="360"/>
      </w:pPr>
      <w:rPr>
        <w:rFonts w:ascii="Courier New" w:hAnsi="Courier New" w:hint="default"/>
      </w:rPr>
    </w:lvl>
    <w:lvl w:ilvl="2" w:tplc="6FD255B0">
      <w:start w:val="1"/>
      <w:numFmt w:val="bullet"/>
      <w:lvlText w:val=""/>
      <w:lvlJc w:val="left"/>
      <w:pPr>
        <w:ind w:left="2160" w:hanging="360"/>
      </w:pPr>
      <w:rPr>
        <w:rFonts w:ascii="Wingdings" w:hAnsi="Wingdings" w:hint="default"/>
      </w:rPr>
    </w:lvl>
    <w:lvl w:ilvl="3" w:tplc="C7049CE8">
      <w:start w:val="1"/>
      <w:numFmt w:val="bullet"/>
      <w:lvlText w:val=""/>
      <w:lvlJc w:val="left"/>
      <w:pPr>
        <w:ind w:left="2880" w:hanging="360"/>
      </w:pPr>
      <w:rPr>
        <w:rFonts w:ascii="Symbol" w:hAnsi="Symbol" w:hint="default"/>
      </w:rPr>
    </w:lvl>
    <w:lvl w:ilvl="4" w:tplc="FFDC4392">
      <w:start w:val="1"/>
      <w:numFmt w:val="bullet"/>
      <w:lvlText w:val="o"/>
      <w:lvlJc w:val="left"/>
      <w:pPr>
        <w:ind w:left="3600" w:hanging="360"/>
      </w:pPr>
      <w:rPr>
        <w:rFonts w:ascii="Courier New" w:hAnsi="Courier New" w:hint="default"/>
      </w:rPr>
    </w:lvl>
    <w:lvl w:ilvl="5" w:tplc="918E82BE">
      <w:start w:val="1"/>
      <w:numFmt w:val="bullet"/>
      <w:lvlText w:val=""/>
      <w:lvlJc w:val="left"/>
      <w:pPr>
        <w:ind w:left="4320" w:hanging="360"/>
      </w:pPr>
      <w:rPr>
        <w:rFonts w:ascii="Wingdings" w:hAnsi="Wingdings" w:hint="default"/>
      </w:rPr>
    </w:lvl>
    <w:lvl w:ilvl="6" w:tplc="1E76E56A">
      <w:start w:val="1"/>
      <w:numFmt w:val="bullet"/>
      <w:lvlText w:val=""/>
      <w:lvlJc w:val="left"/>
      <w:pPr>
        <w:ind w:left="5040" w:hanging="360"/>
      </w:pPr>
      <w:rPr>
        <w:rFonts w:ascii="Symbol" w:hAnsi="Symbol" w:hint="default"/>
      </w:rPr>
    </w:lvl>
    <w:lvl w:ilvl="7" w:tplc="B4D84B86">
      <w:start w:val="1"/>
      <w:numFmt w:val="bullet"/>
      <w:lvlText w:val="o"/>
      <w:lvlJc w:val="left"/>
      <w:pPr>
        <w:ind w:left="5760" w:hanging="360"/>
      </w:pPr>
      <w:rPr>
        <w:rFonts w:ascii="Courier New" w:hAnsi="Courier New" w:hint="default"/>
      </w:rPr>
    </w:lvl>
    <w:lvl w:ilvl="8" w:tplc="E88ABB24">
      <w:start w:val="1"/>
      <w:numFmt w:val="bullet"/>
      <w:lvlText w:val=""/>
      <w:lvlJc w:val="left"/>
      <w:pPr>
        <w:ind w:left="6480" w:hanging="360"/>
      </w:pPr>
      <w:rPr>
        <w:rFonts w:ascii="Wingdings" w:hAnsi="Wingdings" w:hint="default"/>
      </w:rPr>
    </w:lvl>
  </w:abstractNum>
  <w:abstractNum w:abstractNumId="4" w15:restartNumberingAfterBreak="0">
    <w:nsid w:val="5D7B1C08"/>
    <w:multiLevelType w:val="hybridMultilevel"/>
    <w:tmpl w:val="ECE6D7E0"/>
    <w:lvl w:ilvl="0" w:tplc="6696E8BA">
      <w:start w:val="1"/>
      <w:numFmt w:val="bullet"/>
      <w:lvlText w:val=""/>
      <w:lvlJc w:val="left"/>
      <w:pPr>
        <w:ind w:left="720" w:hanging="360"/>
      </w:pPr>
      <w:rPr>
        <w:rFonts w:ascii="Symbol" w:hAnsi="Symbol" w:hint="default"/>
      </w:rPr>
    </w:lvl>
    <w:lvl w:ilvl="1" w:tplc="EA66ECE2">
      <w:start w:val="1"/>
      <w:numFmt w:val="bullet"/>
      <w:lvlText w:val="o"/>
      <w:lvlJc w:val="left"/>
      <w:pPr>
        <w:ind w:left="1440" w:hanging="360"/>
      </w:pPr>
      <w:rPr>
        <w:rFonts w:ascii="Courier New" w:hAnsi="Courier New" w:hint="default"/>
      </w:rPr>
    </w:lvl>
    <w:lvl w:ilvl="2" w:tplc="5372B86C">
      <w:start w:val="1"/>
      <w:numFmt w:val="bullet"/>
      <w:lvlText w:val=""/>
      <w:lvlJc w:val="left"/>
      <w:pPr>
        <w:ind w:left="2160" w:hanging="360"/>
      </w:pPr>
      <w:rPr>
        <w:rFonts w:ascii="Wingdings" w:hAnsi="Wingdings" w:hint="default"/>
      </w:rPr>
    </w:lvl>
    <w:lvl w:ilvl="3" w:tplc="B3E00742">
      <w:start w:val="1"/>
      <w:numFmt w:val="bullet"/>
      <w:lvlText w:val=""/>
      <w:lvlJc w:val="left"/>
      <w:pPr>
        <w:ind w:left="2880" w:hanging="360"/>
      </w:pPr>
      <w:rPr>
        <w:rFonts w:ascii="Symbol" w:hAnsi="Symbol" w:hint="default"/>
      </w:rPr>
    </w:lvl>
    <w:lvl w:ilvl="4" w:tplc="C6565A40">
      <w:start w:val="1"/>
      <w:numFmt w:val="bullet"/>
      <w:lvlText w:val="o"/>
      <w:lvlJc w:val="left"/>
      <w:pPr>
        <w:ind w:left="3600" w:hanging="360"/>
      </w:pPr>
      <w:rPr>
        <w:rFonts w:ascii="Courier New" w:hAnsi="Courier New" w:hint="default"/>
      </w:rPr>
    </w:lvl>
    <w:lvl w:ilvl="5" w:tplc="AA5E51FA">
      <w:start w:val="1"/>
      <w:numFmt w:val="bullet"/>
      <w:lvlText w:val=""/>
      <w:lvlJc w:val="left"/>
      <w:pPr>
        <w:ind w:left="4320" w:hanging="360"/>
      </w:pPr>
      <w:rPr>
        <w:rFonts w:ascii="Wingdings" w:hAnsi="Wingdings" w:hint="default"/>
      </w:rPr>
    </w:lvl>
    <w:lvl w:ilvl="6" w:tplc="5DBEAC94">
      <w:start w:val="1"/>
      <w:numFmt w:val="bullet"/>
      <w:lvlText w:val=""/>
      <w:lvlJc w:val="left"/>
      <w:pPr>
        <w:ind w:left="5040" w:hanging="360"/>
      </w:pPr>
      <w:rPr>
        <w:rFonts w:ascii="Symbol" w:hAnsi="Symbol" w:hint="default"/>
      </w:rPr>
    </w:lvl>
    <w:lvl w:ilvl="7" w:tplc="282C883C">
      <w:start w:val="1"/>
      <w:numFmt w:val="bullet"/>
      <w:lvlText w:val="o"/>
      <w:lvlJc w:val="left"/>
      <w:pPr>
        <w:ind w:left="5760" w:hanging="360"/>
      </w:pPr>
      <w:rPr>
        <w:rFonts w:ascii="Courier New" w:hAnsi="Courier New" w:hint="default"/>
      </w:rPr>
    </w:lvl>
    <w:lvl w:ilvl="8" w:tplc="EA6008F2">
      <w:start w:val="1"/>
      <w:numFmt w:val="bullet"/>
      <w:lvlText w:val=""/>
      <w:lvlJc w:val="left"/>
      <w:pPr>
        <w:ind w:left="6480" w:hanging="360"/>
      </w:pPr>
      <w:rPr>
        <w:rFonts w:ascii="Wingdings" w:hAnsi="Wingdings" w:hint="default"/>
      </w:rPr>
    </w:lvl>
  </w:abstractNum>
  <w:abstractNum w:abstractNumId="5" w15:restartNumberingAfterBreak="0">
    <w:nsid w:val="715068B1"/>
    <w:multiLevelType w:val="hybridMultilevel"/>
    <w:tmpl w:val="0DDC2BBE"/>
    <w:lvl w:ilvl="0" w:tplc="3424C5A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9080135">
    <w:abstractNumId w:val="4"/>
  </w:num>
  <w:num w:numId="2" w16cid:durableId="1275752536">
    <w:abstractNumId w:val="1"/>
  </w:num>
  <w:num w:numId="3" w16cid:durableId="582225230">
    <w:abstractNumId w:val="0"/>
  </w:num>
  <w:num w:numId="4" w16cid:durableId="1158228921">
    <w:abstractNumId w:val="2"/>
  </w:num>
  <w:num w:numId="5" w16cid:durableId="886720327">
    <w:abstractNumId w:val="3"/>
  </w:num>
  <w:num w:numId="6" w16cid:durableId="21296218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D96"/>
    <w:rsid w:val="00275C50"/>
    <w:rsid w:val="00281D18"/>
    <w:rsid w:val="00414D96"/>
    <w:rsid w:val="004D3824"/>
    <w:rsid w:val="004F6169"/>
    <w:rsid w:val="0052020E"/>
    <w:rsid w:val="00833B15"/>
    <w:rsid w:val="0084188E"/>
    <w:rsid w:val="00894AA8"/>
    <w:rsid w:val="00B05EAE"/>
    <w:rsid w:val="00C47DEC"/>
    <w:rsid w:val="00D42D01"/>
    <w:rsid w:val="00D8742B"/>
    <w:rsid w:val="00E74E5F"/>
    <w:rsid w:val="00E81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D864C"/>
  <w15:chartTrackingRefBased/>
  <w15:docId w15:val="{F5C8A109-0CD9-4F18-9BD1-8C7DAFBA0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4D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14D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14D9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14D9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14D9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14D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4D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4D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4D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D9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14D9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14D9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14D9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14D9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14D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4D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4D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4D96"/>
    <w:rPr>
      <w:rFonts w:eastAsiaTheme="majorEastAsia" w:cstheme="majorBidi"/>
      <w:color w:val="272727" w:themeColor="text1" w:themeTint="D8"/>
    </w:rPr>
  </w:style>
  <w:style w:type="paragraph" w:styleId="Title">
    <w:name w:val="Title"/>
    <w:basedOn w:val="Normal"/>
    <w:next w:val="Normal"/>
    <w:link w:val="TitleChar"/>
    <w:uiPriority w:val="10"/>
    <w:qFormat/>
    <w:rsid w:val="00414D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4D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4D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4D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4D96"/>
    <w:pPr>
      <w:spacing w:before="160"/>
      <w:jc w:val="center"/>
    </w:pPr>
    <w:rPr>
      <w:i/>
      <w:iCs/>
      <w:color w:val="404040" w:themeColor="text1" w:themeTint="BF"/>
    </w:rPr>
  </w:style>
  <w:style w:type="character" w:customStyle="1" w:styleId="QuoteChar">
    <w:name w:val="Quote Char"/>
    <w:basedOn w:val="DefaultParagraphFont"/>
    <w:link w:val="Quote"/>
    <w:uiPriority w:val="29"/>
    <w:rsid w:val="00414D96"/>
    <w:rPr>
      <w:i/>
      <w:iCs/>
      <w:color w:val="404040" w:themeColor="text1" w:themeTint="BF"/>
    </w:rPr>
  </w:style>
  <w:style w:type="paragraph" w:styleId="ListParagraph">
    <w:name w:val="List Paragraph"/>
    <w:basedOn w:val="Normal"/>
    <w:uiPriority w:val="34"/>
    <w:qFormat/>
    <w:rsid w:val="00414D96"/>
    <w:pPr>
      <w:ind w:left="720"/>
      <w:contextualSpacing/>
    </w:pPr>
  </w:style>
  <w:style w:type="character" w:styleId="IntenseEmphasis">
    <w:name w:val="Intense Emphasis"/>
    <w:basedOn w:val="DefaultParagraphFont"/>
    <w:uiPriority w:val="21"/>
    <w:qFormat/>
    <w:rsid w:val="00414D96"/>
    <w:rPr>
      <w:i/>
      <w:iCs/>
      <w:color w:val="2F5496" w:themeColor="accent1" w:themeShade="BF"/>
    </w:rPr>
  </w:style>
  <w:style w:type="paragraph" w:styleId="IntenseQuote">
    <w:name w:val="Intense Quote"/>
    <w:basedOn w:val="Normal"/>
    <w:next w:val="Normal"/>
    <w:link w:val="IntenseQuoteChar"/>
    <w:uiPriority w:val="30"/>
    <w:qFormat/>
    <w:rsid w:val="00414D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4D96"/>
    <w:rPr>
      <w:i/>
      <w:iCs/>
      <w:color w:val="2F5496" w:themeColor="accent1" w:themeShade="BF"/>
    </w:rPr>
  </w:style>
  <w:style w:type="character" w:styleId="IntenseReference">
    <w:name w:val="Intense Reference"/>
    <w:basedOn w:val="DefaultParagraphFont"/>
    <w:uiPriority w:val="32"/>
    <w:qFormat/>
    <w:rsid w:val="00414D96"/>
    <w:rPr>
      <w:b/>
      <w:bCs/>
      <w:smallCaps/>
      <w:color w:val="2F5496" w:themeColor="accent1" w:themeShade="BF"/>
      <w:spacing w:val="5"/>
    </w:rPr>
  </w:style>
  <w:style w:type="character" w:styleId="CommentReference">
    <w:name w:val="annotation reference"/>
    <w:basedOn w:val="DefaultParagraphFont"/>
    <w:uiPriority w:val="99"/>
    <w:semiHidden/>
    <w:unhideWhenUsed/>
    <w:rsid w:val="00414D96"/>
    <w:rPr>
      <w:sz w:val="16"/>
      <w:szCs w:val="16"/>
    </w:rPr>
  </w:style>
  <w:style w:type="paragraph" w:customStyle="1" w:styleId="CommentText1">
    <w:name w:val="Comment Text1"/>
    <w:basedOn w:val="Normal"/>
    <w:next w:val="CommentText"/>
    <w:link w:val="CommentTextChar"/>
    <w:uiPriority w:val="99"/>
    <w:unhideWhenUsed/>
    <w:rsid w:val="00414D96"/>
    <w:pPr>
      <w:spacing w:after="120" w:line="240" w:lineRule="auto"/>
    </w:pPr>
    <w:rPr>
      <w:sz w:val="20"/>
      <w:szCs w:val="20"/>
    </w:rPr>
  </w:style>
  <w:style w:type="character" w:customStyle="1" w:styleId="CommentTextChar">
    <w:name w:val="Comment Text Char"/>
    <w:basedOn w:val="DefaultParagraphFont"/>
    <w:link w:val="CommentText1"/>
    <w:uiPriority w:val="99"/>
    <w:rsid w:val="00414D96"/>
    <w:rPr>
      <w:sz w:val="20"/>
      <w:szCs w:val="20"/>
    </w:rPr>
  </w:style>
  <w:style w:type="paragraph" w:styleId="CommentText">
    <w:name w:val="annotation text"/>
    <w:basedOn w:val="Normal"/>
    <w:link w:val="CommentTextChar1"/>
    <w:uiPriority w:val="99"/>
    <w:semiHidden/>
    <w:unhideWhenUsed/>
    <w:rsid w:val="00414D96"/>
    <w:pPr>
      <w:spacing w:line="240" w:lineRule="auto"/>
    </w:pPr>
    <w:rPr>
      <w:sz w:val="20"/>
      <w:szCs w:val="20"/>
    </w:rPr>
  </w:style>
  <w:style w:type="character" w:customStyle="1" w:styleId="CommentTextChar1">
    <w:name w:val="Comment Text Char1"/>
    <w:basedOn w:val="DefaultParagraphFont"/>
    <w:link w:val="CommentText"/>
    <w:uiPriority w:val="99"/>
    <w:semiHidden/>
    <w:rsid w:val="00414D9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adsva.org/" TargetMode="External"/><Relationship Id="rId13" Type="http://schemas.openxmlformats.org/officeDocument/2006/relationships/hyperlink" Target="https://www.escardio.org/Guidelines/Clinical-Practice-Guidelines/Atrial-Fibrillation" TargetMode="External"/><Relationship Id="rId18" Type="http://schemas.openxmlformats.org/officeDocument/2006/relationships/hyperlink" Target="http://www.nhs.uk/conditions/atrial-fibrillation/"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nice.org.uk/guidance/htg606" TargetMode="External"/><Relationship Id="rId17" Type="http://schemas.openxmlformats.org/officeDocument/2006/relationships/hyperlink" Target="http://www.bhf.org.uk/informationsupport/publications/heart-conditions/atrial-fibrillation" TargetMode="External"/><Relationship Id="rId2" Type="http://schemas.openxmlformats.org/officeDocument/2006/relationships/customXml" Target="../customXml/item2.xml"/><Relationship Id="rId16" Type="http://schemas.openxmlformats.org/officeDocument/2006/relationships/hyperlink" Target="https://bestpractice.bmj.com/topics/en-gb/1" TargetMode="External"/><Relationship Id="rId20" Type="http://schemas.openxmlformats.org/officeDocument/2006/relationships/hyperlink" Target="https://heartrhythmalliance.org/aa/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ice.org.uk/guidance/NG196" TargetMode="External"/><Relationship Id="rId5" Type="http://schemas.openxmlformats.org/officeDocument/2006/relationships/styles" Target="styles.xml"/><Relationship Id="rId15" Type="http://schemas.openxmlformats.org/officeDocument/2006/relationships/hyperlink" Target="https://pccsuk.org/" TargetMode="External"/><Relationship Id="rId10" Type="http://schemas.openxmlformats.org/officeDocument/2006/relationships/hyperlink" Target="https://cks.nice.org.uk/topics/atrial-fibrillation/" TargetMode="External"/><Relationship Id="rId19" Type="http://schemas.openxmlformats.org/officeDocument/2006/relationships/hyperlink" Target="https://api.heartrhythmalliance.org/files/download/115b347246f91bda8e33b7e0f473c8ea" TargetMode="External"/><Relationship Id="rId4" Type="http://schemas.openxmlformats.org/officeDocument/2006/relationships/numbering" Target="numbering.xml"/><Relationship Id="rId9" Type="http://schemas.openxmlformats.org/officeDocument/2006/relationships/hyperlink" Target="https://gettingitrightfirsttime.co.uk/wp-content/uploads/2025/04/Atrial-Fibrillation-Pathway-April-2025-FINAL.pdf" TargetMode="External"/><Relationship Id="rId14" Type="http://schemas.openxmlformats.org/officeDocument/2006/relationships/hyperlink" Target="https://chadsva.or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5F438F1A4505458CC99CD4B88167F8" ma:contentTypeVersion="48" ma:contentTypeDescription="Create a new document." ma:contentTypeScope="" ma:versionID="7c79390b504e861b0fdaa38e5b36edb5">
  <xsd:schema xmlns:xsd="http://www.w3.org/2001/XMLSchema" xmlns:xs="http://www.w3.org/2001/XMLSchema" xmlns:p="http://schemas.microsoft.com/office/2006/metadata/properties" xmlns:ns2="1f191942-6bfc-41ac-b818-c27b6457eb64" xmlns:ns3="0657cea1-7abe-4a58-9362-8a3f81fe83bb" targetNamespace="http://schemas.microsoft.com/office/2006/metadata/properties" ma:root="true" ma:fieldsID="11b41e8ac1b721e33f3b675e3d0e0030" ns2:_="" ns3:_="">
    <xsd:import namespace="1f191942-6bfc-41ac-b818-c27b6457eb64"/>
    <xsd:import namespace="0657cea1-7abe-4a58-9362-8a3f81fe83b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_ip_UnifiedCompliancePolicyProperties" minOccurs="0"/>
                <xsd:element ref="ns3:_ip_UnifiedCompliancePolicyUIAction" minOccurs="0"/>
                <xsd:element ref="ns2:Active" minOccurs="0"/>
                <xsd:element ref="ns2:Status" minOccurs="0"/>
                <xsd:element ref="ns2:MediaServiceObjectDetectorVersions" minOccurs="0"/>
                <xsd:element ref="ns2:Presentable_x003f_" minOccurs="0"/>
                <xsd:element ref="ns2:PolicyorSOP_x003f_" minOccurs="0"/>
                <xsd:element ref="ns2:Potentialpriorty_x003f_" minOccurs="0"/>
                <xsd:element ref="ns2:Domain" minOccurs="0"/>
                <xsd:element ref="ns2:Hub" minOccurs="0"/>
                <xsd:element ref="ns2:MovetoNextReview_x0028_ClinicalLeads_x0029_" minOccurs="0"/>
                <xsd:element ref="ns2:Hubname" minOccurs="0"/>
                <xsd:element ref="ns2:DomainNumber" minOccurs="0"/>
                <xsd:element ref="ns2:MediaServiceSearchProperties" minOccurs="0"/>
                <xsd:element ref="ns2:FAQ"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191942-6bfc-41ac-b818-c27b6457eb64"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OCR" ma:index="10" nillable="true" ma:displayName="Extracted Text" ma:description="" ma:hidden="true" ma:internalName="MediaServiceOCR"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Active" ma:index="20" nillable="true" ma:displayName="Active" ma:default="1" ma:description="Is project active?" ma:hidden="true" ma:internalName="Active" ma:readOnly="false">
      <xsd:simpleType>
        <xsd:restriction base="dms:Boolean"/>
      </xsd:simpleType>
    </xsd:element>
    <xsd:element name="Status" ma:index="21" nillable="true" ma:displayName="Status" ma:description="for PH use" ma:internalName="Status" ma:readOnly="false">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Presentable_x003f_" ma:index="23" nillable="true" ma:displayName="Potentially shareable?" ma:default="Not reviewed" ma:format="Dropdown" ma:internalName="Presentable_x003f_" ma:readOnly="false">
      <xsd:simpleType>
        <xsd:restriction base="dms:Choice">
          <xsd:enumeration value="Yes"/>
          <xsd:enumeration value="No"/>
          <xsd:enumeration value="Not reviewed"/>
        </xsd:restriction>
      </xsd:simpleType>
    </xsd:element>
    <xsd:element name="PolicyorSOP_x003f_" ma:index="24" nillable="true" ma:displayName="Policy or SOP?" ma:format="Dropdown" ma:internalName="PolicyorSOP_x003f_" ma:readOnly="false">
      <xsd:simpleType>
        <xsd:restriction base="dms:Choice">
          <xsd:enumeration value="Yes"/>
          <xsd:enumeration value="No"/>
          <xsd:enumeration value="Not reviewed"/>
        </xsd:restriction>
      </xsd:simpleType>
    </xsd:element>
    <xsd:element name="Potentialpriorty_x003f_" ma:index="25" nillable="true" ma:displayName="For review by LN" ma:default="1" ma:description="MB ticked the box for &quot;Yes&quot; when LN should review a document" ma:indexed="true" ma:internalName="Potentialpriorty_x003f_" ma:readOnly="false">
      <xsd:simpleType>
        <xsd:restriction base="dms:Boolean"/>
      </xsd:simpleType>
    </xsd:element>
    <xsd:element name="Domain" ma:index="26" nillable="true" ma:displayName="Domain" ma:format="Dropdown" ma:indexed="true" ma:internalName="Domain" ma:readOnly="false">
      <xsd:simpleType>
        <xsd:restriction base="dms:Choice">
          <xsd:enumeration value="Domain 1"/>
          <xsd:enumeration value="Domain 2"/>
          <xsd:enumeration value="Domain 3"/>
          <xsd:enumeration value="Domain 4"/>
          <xsd:enumeration value="Domain 5"/>
        </xsd:restriction>
      </xsd:simpleType>
    </xsd:element>
    <xsd:element name="Hub" ma:index="27" nillable="true" ma:displayName="Hub" ma:internalName="Hub" ma:readOnly="false">
      <xsd:simpleType>
        <xsd:restriction base="dms:Text">
          <xsd:maxLength value="255"/>
        </xsd:restriction>
      </xsd:simpleType>
    </xsd:element>
    <xsd:element name="MovetoNextReview_x0028_ClinicalLeads_x0029_" ma:index="28" nillable="true" ma:displayName="Move to Next Review (Clinical Leads)" ma:default="1" ma:description="LN to tick the box for &quot;yes&quot; when the document should be taken forward to the next  review (e.g. by Clinical Leads)" ma:internalName="MovetoNextReview_x0028_ClinicalLeads_x0029_" ma:readOnly="false">
      <xsd:simpleType>
        <xsd:restriction base="dms:Boolean"/>
      </xsd:simpleType>
    </xsd:element>
    <xsd:element name="Hubname" ma:index="29" nillable="true" ma:displayName="Hub name" ma:internalName="Hubname" ma:readOnly="false">
      <xsd:simpleType>
        <xsd:restriction base="dms:Text">
          <xsd:maxLength value="255"/>
        </xsd:restriction>
      </xsd:simpleType>
    </xsd:element>
    <xsd:element name="DomainNumber" ma:index="30" nillable="true" ma:displayName="Domain Number" ma:format="Dropdown" ma:internalName="DomainNumber" ma:readOnly="false">
      <xsd:simpleType>
        <xsd:restriction base="dms:Choice">
          <xsd:enumeration value="Domain 1"/>
          <xsd:enumeration value="Domain 2"/>
          <xsd:enumeration value="Domain 3"/>
          <xsd:enumeration value="Domain 4"/>
          <xsd:enumeration value="Domain 5"/>
        </xsd:restriction>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FAQ" ma:index="34" nillable="true" ma:displayName="FAQ" ma:format="Dropdown" ma:internalName="FAQ">
      <xsd:simpleType>
        <xsd:restriction base="dms:Text">
          <xsd:maxLength value="255"/>
        </xsd:restriction>
      </xsd:simpleType>
    </xsd:element>
    <xsd:element name="MediaServiceLocation" ma:index="35" nillable="true" ma:displayName="Location" ma:indexed="true" ma:internalName="MediaServiceLocation" ma:readOnly="true">
      <xsd:simpleType>
        <xsd:restriction base="dms:Text"/>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57cea1-7abe-4a58-9362-8a3f81fe83bb"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7" nillable="true" ma:displayName="Taxonomy Catch All Column" ma:hidden="true" ma:list="{32534fcb-c3dd-4f22-a43d-bac975b158d8}" ma:internalName="TaxCatchAll" ma:showField="CatchAllData" ma:web="0657cea1-7abe-4a58-9362-8a3f81fe83bb">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8" nillable="true" ma:displayName="Unified Compliance Policy Properties" ma:hidden="true" ma:internalName="_ip_UnifiedCompliancePolicyProperties" ma:readOnly="false">
      <xsd:simpleType>
        <xsd:restriction base="dms:Note"/>
      </xsd:simpleType>
    </xsd:element>
    <xsd:element name="_ip_UnifiedCompliancePolicyUIAction" ma:index="19"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0657cea1-7abe-4a58-9362-8a3f81fe83bb" xsi:nil="true"/>
    <DomainNumber xmlns="1f191942-6bfc-41ac-b818-c27b6457eb64" xsi:nil="true"/>
    <lcf76f155ced4ddcb4097134ff3c332f xmlns="1f191942-6bfc-41ac-b818-c27b6457eb64">
      <Terms xmlns="http://schemas.microsoft.com/office/infopath/2007/PartnerControls"/>
    </lcf76f155ced4ddcb4097134ff3c332f>
    <Domain xmlns="1f191942-6bfc-41ac-b818-c27b6457eb64" xsi:nil="true"/>
    <PolicyorSOP_x003f_ xmlns="1f191942-6bfc-41ac-b818-c27b6457eb64" xsi:nil="true"/>
    <_ip_UnifiedCompliancePolicyProperties xmlns="0657cea1-7abe-4a58-9362-8a3f81fe83bb" xsi:nil="true"/>
    <Hubname xmlns="1f191942-6bfc-41ac-b818-c27b6457eb64" xsi:nil="true"/>
    <TaxCatchAll xmlns="0657cea1-7abe-4a58-9362-8a3f81fe83bb"/>
    <Active xmlns="1f191942-6bfc-41ac-b818-c27b6457eb64">true</Active>
    <Potentialpriorty_x003f_ xmlns="1f191942-6bfc-41ac-b818-c27b6457eb64">true</Potentialpriorty_x003f_>
    <MovetoNextReview_x0028_ClinicalLeads_x0029_ xmlns="1f191942-6bfc-41ac-b818-c27b6457eb64">true</MovetoNextReview_x0028_ClinicalLeads_x0029_>
    <Presentable_x003f_ xmlns="1f191942-6bfc-41ac-b818-c27b6457eb64">Not reviewed</Presentable_x003f_>
    <Hub xmlns="1f191942-6bfc-41ac-b818-c27b6457eb64" xsi:nil="true"/>
    <Status xmlns="1f191942-6bfc-41ac-b818-c27b6457eb64" xsi:nil="true"/>
    <FAQ xmlns="1f191942-6bfc-41ac-b818-c27b6457eb6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D5E557-EA52-46ED-A36E-A3D5FFEF4A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191942-6bfc-41ac-b818-c27b6457eb64"/>
    <ds:schemaRef ds:uri="0657cea1-7abe-4a58-9362-8a3f81fe83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FA27F1-3822-4612-B7D3-8B6D0D16053F}">
  <ds:schemaRefs>
    <ds:schemaRef ds:uri="http://schemas.microsoft.com/office/2006/metadata/properties"/>
    <ds:schemaRef ds:uri="http://schemas.microsoft.com/office/infopath/2007/PartnerControls"/>
    <ds:schemaRef ds:uri="0657cea1-7abe-4a58-9362-8a3f81fe83bb"/>
    <ds:schemaRef ds:uri="1f191942-6bfc-41ac-b818-c27b6457eb64"/>
  </ds:schemaRefs>
</ds:datastoreItem>
</file>

<file path=customXml/itemProps3.xml><?xml version="1.0" encoding="utf-8"?>
<ds:datastoreItem xmlns:ds="http://schemas.openxmlformats.org/officeDocument/2006/customXml" ds:itemID="{F2495172-A8E5-4E2D-8A03-6DF4D85302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623</Words>
  <Characters>3552</Characters>
  <Application>Microsoft Office Word</Application>
  <DocSecurity>0</DocSecurity>
  <Lines>29</Lines>
  <Paragraphs>8</Paragraphs>
  <ScaleCrop>false</ScaleCrop>
  <Company/>
  <LinksUpToDate>false</LinksUpToDate>
  <CharactersWithSpaces>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Andrew (NHS ENGLAND)</dc:creator>
  <cp:keywords/>
  <dc:description/>
  <cp:lastModifiedBy>DANIEL, Andrew (NHS ENGLAND)</cp:lastModifiedBy>
  <cp:revision>6</cp:revision>
  <dcterms:created xsi:type="dcterms:W3CDTF">2026-01-22T18:13:00Z</dcterms:created>
  <dcterms:modified xsi:type="dcterms:W3CDTF">2026-01-28T19:42:00Z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0x010100B65F438F1A4505458CC99CD4B88167F8</vt:lpwstr>
  </property>
  <property fmtid="{D5CDD505-2E9C-101B-9397-08002B2CF9AE}" pid="3" name="MediaServiceImageTags">
    <vt:lpwstr/>
  </property>
</Properties>
</file>